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line="560" w:lineRule="exact"/>
        <w:jc w:val="center"/>
        <w:textAlignment w:val="baseline"/>
        <w:rPr>
          <w:rStyle w:val="28"/>
          <w:rFonts w:ascii="方正小标宋简体" w:hAnsi="宋体" w:eastAsia="方正小标宋简体"/>
          <w:bCs/>
          <w:sz w:val="44"/>
          <w:szCs w:val="44"/>
        </w:rPr>
      </w:pPr>
    </w:p>
    <w:p>
      <w:pPr>
        <w:spacing w:after="156" w:line="560" w:lineRule="exact"/>
        <w:jc w:val="center"/>
        <w:textAlignment w:val="baseline"/>
        <w:rPr>
          <w:rStyle w:val="28"/>
          <w:rFonts w:ascii="方正小标宋简体" w:hAnsi="宋体" w:eastAsia="方正小标宋简体"/>
          <w:bCs/>
          <w:sz w:val="44"/>
          <w:szCs w:val="44"/>
        </w:rPr>
      </w:pPr>
      <w:r>
        <w:rPr>
          <w:rStyle w:val="28"/>
          <w:rFonts w:hint="eastAsia" w:ascii="方正小标宋简体" w:hAnsi="宋体" w:eastAsia="方正小标宋简体"/>
          <w:bCs/>
          <w:sz w:val="44"/>
          <w:szCs w:val="44"/>
        </w:rPr>
        <w:t>学位授权点建设年度报告</w:t>
      </w:r>
    </w:p>
    <w:p>
      <w:pPr>
        <w:spacing w:after="156" w:line="560" w:lineRule="exact"/>
        <w:jc w:val="center"/>
        <w:textAlignment w:val="baseline"/>
        <w:rPr>
          <w:rStyle w:val="28"/>
          <w:rFonts w:ascii="方正小标宋简体" w:hAnsi="宋体" w:eastAsia="方正小标宋简体"/>
          <w:bCs/>
          <w:sz w:val="44"/>
          <w:szCs w:val="44"/>
        </w:rPr>
      </w:pPr>
      <w:r>
        <w:rPr>
          <w:rStyle w:val="28"/>
          <w:rFonts w:hint="eastAsia" w:ascii="方正小标宋简体" w:hAnsi="宋体" w:eastAsia="方正小标宋简体"/>
          <w:bCs/>
          <w:sz w:val="44"/>
          <w:szCs w:val="44"/>
        </w:rPr>
        <w:t>（</w:t>
      </w:r>
      <w:r>
        <w:rPr>
          <w:rStyle w:val="28"/>
          <w:rFonts w:ascii="方正小标宋简体" w:hAnsi="宋体" w:eastAsia="方正小标宋简体"/>
          <w:bCs/>
          <w:sz w:val="44"/>
          <w:szCs w:val="44"/>
        </w:rPr>
        <w:t>202</w:t>
      </w:r>
      <w:r>
        <w:rPr>
          <w:rStyle w:val="28"/>
          <w:rFonts w:hint="eastAsia" w:ascii="方正小标宋简体" w:hAnsi="宋体" w:eastAsia="方正小标宋简体"/>
          <w:bCs/>
          <w:sz w:val="44"/>
          <w:szCs w:val="44"/>
          <w:lang w:val="en-US"/>
        </w:rPr>
        <w:t>3</w:t>
      </w:r>
      <w:r>
        <w:rPr>
          <w:rStyle w:val="28"/>
          <w:rFonts w:hint="eastAsia" w:ascii="方正小标宋简体" w:hAnsi="宋体" w:eastAsia="方正小标宋简体"/>
          <w:bCs/>
          <w:sz w:val="44"/>
          <w:szCs w:val="44"/>
        </w:rPr>
        <w:t>年）</w:t>
      </w:r>
    </w:p>
    <w:p>
      <w:pPr>
        <w:spacing w:after="156" w:line="560" w:lineRule="exact"/>
        <w:jc w:val="center"/>
        <w:textAlignment w:val="baseline"/>
        <w:rPr>
          <w:rStyle w:val="28"/>
          <w:rFonts w:ascii="方正小标宋简体" w:hAnsi="宋体" w:eastAsia="方正小标宋简体"/>
          <w:bCs/>
          <w:sz w:val="44"/>
          <w:szCs w:val="44"/>
        </w:rPr>
      </w:pPr>
    </w:p>
    <w:p>
      <w:pPr>
        <w:snapToGrid w:val="0"/>
        <w:jc w:val="center"/>
        <w:textAlignment w:val="baseline"/>
        <w:rPr>
          <w:rStyle w:val="28"/>
          <w:rFonts w:ascii="Times New Roman" w:hAnsi="Times New Roman" w:eastAsia="宋体"/>
          <w:b/>
          <w:sz w:val="48"/>
          <w:szCs w:val="20"/>
        </w:rPr>
      </w:pPr>
    </w:p>
    <w:p>
      <w:pPr>
        <w:snapToGrid w:val="0"/>
        <w:jc w:val="center"/>
        <w:textAlignment w:val="baseline"/>
        <w:rPr>
          <w:rStyle w:val="28"/>
          <w:rFonts w:ascii="Times New Roman" w:hAnsi="Times New Roman" w:eastAsia="宋体"/>
          <w:b/>
          <w:sz w:val="48"/>
          <w:szCs w:val="20"/>
        </w:rPr>
      </w:pPr>
    </w:p>
    <w:p>
      <w:pPr>
        <w:snapToGrid w:val="0"/>
        <w:spacing w:line="300" w:lineRule="auto"/>
        <w:jc w:val="center"/>
        <w:textAlignment w:val="baseline"/>
        <w:rPr>
          <w:rStyle w:val="28"/>
          <w:rFonts w:ascii="Times New Roman" w:hAnsi="Times New Roman" w:eastAsia="宋体"/>
          <w:b/>
          <w:sz w:val="32"/>
          <w:szCs w:val="32"/>
        </w:rPr>
      </w:pPr>
    </w:p>
    <w:tbl>
      <w:tblPr>
        <w:tblStyle w:val="13"/>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tcBorders>
            <w:vAlign w:val="center"/>
          </w:tcPr>
          <w:p>
            <w:pPr>
              <w:snapToGrid w:val="0"/>
              <w:spacing w:line="240" w:lineRule="atLeast"/>
              <w:jc w:val="center"/>
              <w:textAlignment w:val="baseline"/>
              <w:rPr>
                <w:rStyle w:val="28"/>
                <w:rFonts w:ascii="Times New Roman" w:hAnsi="Times New Roman" w:eastAsia="宋体"/>
                <w:b/>
                <w:spacing w:val="-10"/>
                <w:sz w:val="32"/>
                <w:szCs w:val="32"/>
              </w:rPr>
            </w:pPr>
            <w:r>
              <w:rPr>
                <w:rStyle w:val="28"/>
                <w:rFonts w:hint="eastAsia" w:ascii="Times New Roman" w:hAnsi="Times New Roman" w:eastAsia="宋体"/>
                <w:b/>
                <w:spacing w:val="-10"/>
                <w:sz w:val="32"/>
                <w:szCs w:val="32"/>
              </w:rPr>
              <w:t>学院</w:t>
            </w:r>
          </w:p>
          <w:p>
            <w:pPr>
              <w:snapToGrid w:val="0"/>
              <w:spacing w:line="240" w:lineRule="atLeast"/>
              <w:jc w:val="center"/>
              <w:textAlignment w:val="baseline"/>
              <w:rPr>
                <w:rStyle w:val="28"/>
                <w:rFonts w:ascii="Times New Roman" w:hAnsi="Times New Roman" w:eastAsia="宋体"/>
                <w:b/>
                <w:spacing w:val="-10"/>
                <w:sz w:val="32"/>
                <w:szCs w:val="32"/>
              </w:rPr>
            </w:pPr>
            <w:r>
              <w:rPr>
                <w:rStyle w:val="28"/>
                <w:rFonts w:hint="eastAsia" w:ascii="Times New Roman" w:hAnsi="Times New Roman" w:eastAsia="宋体"/>
                <w:b/>
                <w:spacing w:val="-10"/>
                <w:sz w:val="32"/>
                <w:szCs w:val="32"/>
              </w:rPr>
              <w:t>（公章）</w:t>
            </w:r>
          </w:p>
        </w:tc>
        <w:tc>
          <w:tcPr>
            <w:tcW w:w="3977" w:type="dxa"/>
            <w:tcBorders>
              <w:top w:val="nil"/>
              <w:right w:val="nil"/>
            </w:tcBorders>
            <w:vAlign w:val="center"/>
          </w:tcPr>
          <w:p>
            <w:pPr>
              <w:snapToGrid w:val="0"/>
              <w:spacing w:line="300" w:lineRule="auto"/>
              <w:textAlignment w:val="baseline"/>
              <w:rPr>
                <w:rStyle w:val="28"/>
                <w:rFonts w:ascii="Times New Roman" w:hAnsi="Times New Roman" w:eastAsia="宋体"/>
                <w:b/>
                <w:spacing w:val="-10"/>
                <w:sz w:val="32"/>
                <w:szCs w:val="32"/>
              </w:rPr>
            </w:pPr>
            <w:r>
              <w:rPr>
                <w:rStyle w:val="28"/>
                <w:rFonts w:hint="eastAsia" w:ascii="Times New Roman" w:hAnsi="Times New Roman" w:eastAsia="宋体"/>
                <w:b/>
                <w:spacing w:val="-10"/>
                <w:sz w:val="32"/>
                <w:szCs w:val="32"/>
              </w:rPr>
              <w:t>名称：教育学</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left w:val="nil"/>
              <w:bottom w:val="nil"/>
            </w:tcBorders>
            <w:vAlign w:val="center"/>
          </w:tcPr>
          <w:p>
            <w:pPr>
              <w:snapToGrid w:val="0"/>
              <w:spacing w:line="300" w:lineRule="auto"/>
              <w:jc w:val="center"/>
              <w:textAlignment w:val="baseline"/>
              <w:rPr>
                <w:rStyle w:val="28"/>
                <w:rFonts w:ascii="Times New Roman" w:hAnsi="Times New Roman" w:eastAsia="宋体"/>
                <w:b/>
                <w:spacing w:val="-10"/>
                <w:sz w:val="32"/>
                <w:szCs w:val="32"/>
              </w:rPr>
            </w:pPr>
          </w:p>
        </w:tc>
        <w:tc>
          <w:tcPr>
            <w:tcW w:w="3977" w:type="dxa"/>
            <w:tcBorders>
              <w:bottom w:val="nil"/>
              <w:right w:val="nil"/>
            </w:tcBorders>
            <w:vAlign w:val="center"/>
          </w:tcPr>
          <w:p>
            <w:pPr>
              <w:snapToGrid w:val="0"/>
              <w:spacing w:line="300" w:lineRule="auto"/>
              <w:textAlignment w:val="baseline"/>
              <w:rPr>
                <w:rStyle w:val="28"/>
                <w:rFonts w:hint="default" w:ascii="Times New Roman" w:hAnsi="Times New Roman" w:eastAsia="宋体"/>
                <w:b/>
                <w:spacing w:val="-10"/>
                <w:sz w:val="32"/>
                <w:szCs w:val="32"/>
                <w:lang w:val="en-US"/>
              </w:rPr>
            </w:pPr>
            <w:r>
              <w:rPr>
                <w:rStyle w:val="28"/>
                <w:rFonts w:hint="eastAsia" w:ascii="Times New Roman" w:hAnsi="Times New Roman" w:eastAsia="宋体"/>
                <w:b/>
                <w:spacing w:val="-10"/>
                <w:sz w:val="32"/>
                <w:szCs w:val="32"/>
              </w:rPr>
              <w:t>代码：</w:t>
            </w:r>
            <w:r>
              <w:rPr>
                <w:rStyle w:val="28"/>
                <w:rFonts w:hint="eastAsia" w:ascii="Times New Roman" w:hAnsi="Times New Roman" w:eastAsia="宋体"/>
                <w:b/>
                <w:spacing w:val="-10"/>
                <w:sz w:val="32"/>
                <w:szCs w:val="32"/>
                <w:lang w:val="en-US"/>
              </w:rPr>
              <w:t>0401</w:t>
            </w:r>
          </w:p>
        </w:tc>
      </w:tr>
    </w:tbl>
    <w:p>
      <w:pPr>
        <w:snapToGrid w:val="0"/>
        <w:spacing w:line="300" w:lineRule="auto"/>
        <w:jc w:val="center"/>
        <w:textAlignment w:val="baseline"/>
        <w:rPr>
          <w:rStyle w:val="28"/>
          <w:rFonts w:ascii="Times New Roman" w:hAnsi="Times New Roman" w:eastAsia="宋体"/>
          <w:b/>
          <w:sz w:val="48"/>
          <w:szCs w:val="20"/>
        </w:rPr>
      </w:pPr>
    </w:p>
    <w:p>
      <w:pPr>
        <w:spacing w:line="560" w:lineRule="exact"/>
        <w:jc w:val="center"/>
        <w:textAlignment w:val="baseline"/>
        <w:rPr>
          <w:rStyle w:val="28"/>
          <w:rFonts w:ascii="Times New Roman" w:hAnsi="Times New Roman" w:eastAsia="楷体_GB2312"/>
          <w:b/>
          <w:sz w:val="30"/>
          <w:szCs w:val="30"/>
        </w:rPr>
      </w:pPr>
    </w:p>
    <w:p>
      <w:pPr>
        <w:pStyle w:val="29"/>
        <w:widowControl/>
        <w:rPr>
          <w:rStyle w:val="28"/>
          <w:rFonts w:ascii="黑体" w:hAnsi="黑体" w:eastAsia="黑体"/>
          <w:color w:val="auto"/>
          <w:sz w:val="32"/>
        </w:rPr>
      </w:pPr>
    </w:p>
    <w:p>
      <w:pPr>
        <w:rPr>
          <w:rStyle w:val="28"/>
          <w:rFonts w:ascii="黑体" w:hAnsi="黑体" w:eastAsia="黑体"/>
          <w:color w:val="auto"/>
          <w:sz w:val="32"/>
        </w:rPr>
      </w:pPr>
    </w:p>
    <w:p>
      <w:pPr>
        <w:pStyle w:val="2"/>
        <w:rPr>
          <w:rStyle w:val="28"/>
          <w:rFonts w:ascii="黑体" w:hAnsi="黑体" w:eastAsia="黑体"/>
          <w:color w:val="auto"/>
          <w:sz w:val="32"/>
        </w:rPr>
      </w:pPr>
    </w:p>
    <w:p>
      <w:pPr>
        <w:rPr>
          <w:rStyle w:val="28"/>
          <w:rFonts w:ascii="黑体" w:hAnsi="黑体" w:eastAsia="黑体"/>
          <w:color w:val="auto"/>
          <w:sz w:val="32"/>
        </w:rPr>
      </w:pPr>
    </w:p>
    <w:p>
      <w:pPr>
        <w:pStyle w:val="2"/>
        <w:rPr>
          <w:rStyle w:val="28"/>
          <w:rFonts w:ascii="黑体" w:hAnsi="黑体" w:eastAsia="黑体"/>
          <w:color w:val="auto"/>
          <w:sz w:val="32"/>
        </w:rPr>
      </w:pPr>
    </w:p>
    <w:p>
      <w:pPr>
        <w:rPr>
          <w:rStyle w:val="28"/>
          <w:rFonts w:ascii="黑体" w:hAnsi="黑体" w:eastAsia="黑体"/>
          <w:color w:val="auto"/>
          <w:sz w:val="32"/>
        </w:rPr>
      </w:pPr>
    </w:p>
    <w:p>
      <w:pPr>
        <w:pStyle w:val="2"/>
      </w:pPr>
      <w:bookmarkStart w:id="1" w:name="_GoBack"/>
      <w:bookmarkEnd w:id="1"/>
    </w:p>
    <w:p>
      <w:pPr>
        <w:spacing w:line="560" w:lineRule="exact"/>
        <w:jc w:val="center"/>
        <w:textAlignment w:val="baseline"/>
        <w:rPr>
          <w:rStyle w:val="28"/>
          <w:rFonts w:ascii="Times New Roman" w:hAnsi="Times New Roman" w:eastAsia="楷体_GB2312"/>
          <w:b/>
          <w:sz w:val="30"/>
          <w:szCs w:val="30"/>
        </w:rPr>
      </w:pPr>
    </w:p>
    <w:p>
      <w:pPr>
        <w:spacing w:line="560" w:lineRule="exact"/>
        <w:jc w:val="center"/>
        <w:textAlignment w:val="baseline"/>
        <w:rPr>
          <w:rStyle w:val="28"/>
          <w:rFonts w:ascii="黑体" w:hAnsi="黑体" w:eastAsia="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pPr>
      <w:r>
        <w:rPr>
          <w:rStyle w:val="28"/>
          <w:rFonts w:ascii="Times New Roman" w:hAnsi="Times New Roman" w:eastAsia="楷体_GB2312"/>
          <w:b/>
          <w:sz w:val="32"/>
          <w:szCs w:val="32"/>
        </w:rPr>
        <w:t>202</w:t>
      </w:r>
      <w:r>
        <w:rPr>
          <w:rStyle w:val="28"/>
          <w:rFonts w:hint="eastAsia" w:ascii="Times New Roman" w:hAnsi="Times New Roman" w:eastAsia="楷体_GB2312"/>
          <w:b/>
          <w:sz w:val="32"/>
          <w:szCs w:val="32"/>
          <w:lang w:val="en-US"/>
        </w:rPr>
        <w:t>4</w:t>
      </w:r>
      <w:r>
        <w:rPr>
          <w:rStyle w:val="28"/>
          <w:rFonts w:ascii="Times New Roman" w:hAnsi="Times New Roman" w:eastAsia="楷体_GB2312"/>
          <w:b/>
          <w:sz w:val="32"/>
          <w:szCs w:val="32"/>
        </w:rPr>
        <w:t xml:space="preserve"> </w:t>
      </w:r>
      <w:r>
        <w:rPr>
          <w:rStyle w:val="28"/>
          <w:rFonts w:hint="eastAsia" w:ascii="Times New Roman" w:hAnsi="Times New Roman" w:eastAsia="楷体_GB2312"/>
          <w:b/>
          <w:sz w:val="32"/>
          <w:szCs w:val="32"/>
        </w:rPr>
        <w:t>年</w:t>
      </w:r>
      <w:r>
        <w:rPr>
          <w:rStyle w:val="28"/>
          <w:rFonts w:ascii="Times New Roman" w:hAnsi="Times New Roman" w:eastAsia="楷体_GB2312"/>
          <w:b/>
          <w:sz w:val="32"/>
          <w:szCs w:val="32"/>
        </w:rPr>
        <w:t xml:space="preserve"> </w:t>
      </w:r>
      <w:r>
        <w:rPr>
          <w:rStyle w:val="28"/>
          <w:rFonts w:hint="eastAsia" w:ascii="Times New Roman" w:hAnsi="Times New Roman" w:eastAsia="楷体_GB2312"/>
          <w:b/>
          <w:sz w:val="32"/>
          <w:szCs w:val="32"/>
          <w:lang w:val="en-US"/>
        </w:rPr>
        <w:t>1</w:t>
      </w:r>
      <w:r>
        <w:rPr>
          <w:rStyle w:val="28"/>
          <w:rFonts w:ascii="Times New Roman" w:hAnsi="Times New Roman" w:eastAsia="楷体_GB2312"/>
          <w:b/>
          <w:sz w:val="32"/>
          <w:szCs w:val="32"/>
        </w:rPr>
        <w:t xml:space="preserve"> </w:t>
      </w:r>
      <w:r>
        <w:rPr>
          <w:rStyle w:val="28"/>
          <w:rFonts w:hint="eastAsia" w:ascii="Times New Roman" w:hAnsi="Times New Roman" w:eastAsia="楷体_GB2312"/>
          <w:b/>
          <w:sz w:val="32"/>
          <w:szCs w:val="32"/>
        </w:rPr>
        <w:t>月</w:t>
      </w:r>
      <w:r>
        <w:rPr>
          <w:rStyle w:val="28"/>
          <w:rFonts w:ascii="Times New Roman" w:hAnsi="Times New Roman" w:eastAsia="楷体_GB2312"/>
          <w:b/>
          <w:sz w:val="32"/>
          <w:szCs w:val="32"/>
        </w:rPr>
        <w:t xml:space="preserve"> </w:t>
      </w:r>
      <w:r>
        <w:rPr>
          <w:rStyle w:val="28"/>
          <w:rFonts w:hint="eastAsia" w:ascii="Times New Roman" w:hAnsi="Times New Roman" w:eastAsia="楷体_GB2312"/>
          <w:b/>
          <w:sz w:val="32"/>
          <w:szCs w:val="32"/>
          <w:lang w:val="en-US"/>
        </w:rPr>
        <w:t>10</w:t>
      </w:r>
      <w:r>
        <w:rPr>
          <w:rStyle w:val="28"/>
          <w:rFonts w:ascii="Times New Roman" w:hAnsi="Times New Roman" w:eastAsia="楷体_GB2312"/>
          <w:b/>
          <w:sz w:val="32"/>
          <w:szCs w:val="32"/>
        </w:rPr>
        <w:t xml:space="preserve"> </w:t>
      </w:r>
      <w:r>
        <w:rPr>
          <w:rStyle w:val="28"/>
          <w:rFonts w:hint="eastAsia" w:ascii="Times New Roman" w:hAnsi="Times New Roman" w:eastAsia="楷体_GB2312"/>
          <w:b/>
          <w:sz w:val="32"/>
          <w:szCs w:val="32"/>
        </w:rPr>
        <w:t>日</w:t>
      </w:r>
    </w:p>
    <w:p>
      <w:pPr>
        <w:widowControl/>
        <w:spacing w:line="580" w:lineRule="exact"/>
        <w:ind w:firstLine="643" w:firstLineChars="200"/>
        <w:textAlignment w:val="baseline"/>
        <w:rPr>
          <w:rFonts w:ascii="黑体" w:hAnsi="黑体" w:eastAsia="黑体" w:cs="仿宋"/>
          <w:b/>
          <w:kern w:val="0"/>
          <w:szCs w:val="32"/>
        </w:rPr>
      </w:pPr>
      <w:r>
        <w:rPr>
          <w:rFonts w:hint="eastAsia" w:ascii="黑体" w:hAnsi="黑体" w:eastAsia="黑体" w:cs="仿宋"/>
          <w:b/>
          <w:kern w:val="0"/>
          <w:szCs w:val="32"/>
        </w:rPr>
        <w:t>一、总体概况</w:t>
      </w:r>
    </w:p>
    <w:p>
      <w:pPr>
        <w:pStyle w:val="12"/>
        <w:widowControl/>
        <w:spacing w:beforeAutospacing="0" w:afterAutospacing="0" w:line="580" w:lineRule="exact"/>
        <w:ind w:firstLine="555"/>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(一)学位授权点基本情况</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教育学是江西科技师范大学致力于建设具有鲜明职教特色、 引领全国一流职教师资培养的高水平综合性师范大学,发挥教师教育办学优势、彰显职教师资培养特色,倾全校之力建设的核心学科，有35年本科基础教育师资、中等职业教育师资培养的传统积淀和16年研究生教育的实践探索，是江西省一流学科（2017年），江西省“十四五”期间一流学科潜力发展学科（2021年）；获批国家首批“双师型”职教教师教学创新团队项目、国家首批新文科研究与改革实践项目、教育部第二批虚拟教研室、 教育部人文社科重点研究基地—北京师范大学教师教研中心江西分中心、国家级职业教育“双师型”教师培训基地（2023-2025年）。</w:t>
      </w:r>
    </w:p>
    <w:p>
      <w:pPr>
        <w:pStyle w:val="12"/>
        <w:widowControl/>
        <w:spacing w:beforeAutospacing="0" w:afterAutospacing="0" w:line="580" w:lineRule="exact"/>
        <w:ind w:firstLine="555"/>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（二）学科建设情况</w:t>
      </w:r>
    </w:p>
    <w:p>
      <w:pPr>
        <w:pStyle w:val="12"/>
        <w:widowControl/>
        <w:spacing w:beforeAutospacing="0" w:afterAutospacing="0" w:line="580" w:lineRule="exact"/>
        <w:ind w:firstLine="555"/>
        <w:rPr>
          <w:rFonts w:hint="eastAsia" w:ascii="仿宋" w:hAnsi="仿宋" w:eastAsia="仿宋" w:cs="仿宋"/>
          <w:color w:val="auto"/>
          <w:kern w:val="0"/>
          <w:sz w:val="32"/>
          <w:szCs w:val="32"/>
          <w:lang w:val="en-US" w:eastAsia="zh-CN" w:bidi="ar"/>
        </w:rPr>
      </w:pPr>
      <w:r>
        <w:rPr>
          <w:rFonts w:hint="eastAsia" w:ascii="仿宋" w:hAnsi="仿宋" w:eastAsia="仿宋" w:cs="仿宋"/>
          <w:color w:val="000000"/>
          <w:kern w:val="0"/>
          <w:sz w:val="32"/>
          <w:szCs w:val="32"/>
          <w:lang w:val="en-US" w:eastAsia="zh-CN" w:bidi="ar"/>
        </w:rPr>
        <w:t>教育学硕士现有课程与教学论、高等教育学、成人教育学、职业技术教育学、学前教育学5个学科方向。本学科在职业教育理论研究与交流、“双师型”职教师资培养与培训、职业教育与产业融合发展等研究领域，在全国具有较大的优势与特色，成为了全国职教师资培养领域“北有天津、南有江西、南北呼应、优势互补”格局中的重要一极。</w:t>
      </w:r>
      <w:r>
        <w:rPr>
          <w:rFonts w:hint="eastAsia" w:ascii="仿宋" w:hAnsi="仿宋" w:eastAsia="仿宋" w:cs="仿宋"/>
          <w:color w:val="auto"/>
          <w:kern w:val="0"/>
          <w:sz w:val="32"/>
          <w:szCs w:val="32"/>
          <w:lang w:val="en-US" w:eastAsia="zh-CN" w:bidi="ar"/>
        </w:rPr>
        <w:t>现有专任教师35人，45 岁以下22人，比例为62.9% ，高级职称26人，比例为74.3%。正高级职称13人，比例为37%，获博士学位26人，比例为73.4%。</w:t>
      </w:r>
    </w:p>
    <w:p>
      <w:pPr>
        <w:pStyle w:val="12"/>
        <w:widowControl/>
        <w:spacing w:beforeAutospacing="0" w:afterAutospacing="0" w:line="580" w:lineRule="exact"/>
        <w:ind w:firstLine="555"/>
        <w:rPr>
          <w:rFonts w:hint="eastAsia" w:ascii="仿宋" w:hAnsi="仿宋" w:eastAsia="仿宋" w:cs="仿宋"/>
          <w:b/>
          <w:bCs/>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（三）研究生招生、在读、毕业、学位授予及就业基本状况</w:t>
      </w:r>
    </w:p>
    <w:p>
      <w:pPr>
        <w:pStyle w:val="12"/>
        <w:widowControl/>
        <w:spacing w:beforeAutospacing="0" w:afterAutospacing="0" w:line="580" w:lineRule="exact"/>
        <w:ind w:firstLine="555"/>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现有教育学全日制在读研究生133人。 2023年，教育学硕士共招生 44 人，授予学位 48 人。2023届毕业生为 48 人，就业率89.6  %。</w:t>
      </w:r>
    </w:p>
    <w:p>
      <w:pPr>
        <w:pStyle w:val="12"/>
        <w:widowControl/>
        <w:spacing w:beforeAutospacing="0" w:afterAutospacing="0" w:line="560" w:lineRule="exact"/>
        <w:ind w:firstLine="562" w:firstLineChars="200"/>
        <w:jc w:val="center"/>
        <w:rPr>
          <w:rFonts w:ascii="仿宋" w:hAnsi="仿宋" w:eastAsia="仿宋" w:cs="仿宋"/>
          <w:b/>
          <w:color w:val="auto"/>
          <w:sz w:val="28"/>
          <w:szCs w:val="28"/>
        </w:rPr>
      </w:pPr>
      <w:r>
        <w:rPr>
          <w:rFonts w:hint="eastAsia" w:ascii="仿宋" w:hAnsi="仿宋" w:eastAsia="仿宋" w:cs="仿宋"/>
          <w:b/>
          <w:color w:val="auto"/>
          <w:sz w:val="28"/>
          <w:szCs w:val="28"/>
        </w:rPr>
        <w:t>表1.教育学硕士在校生情况一览表</w:t>
      </w:r>
    </w:p>
    <w:tbl>
      <w:tblPr>
        <w:tblStyle w:val="13"/>
        <w:tblW w:w="8873" w:type="dxa"/>
        <w:jc w:val="center"/>
        <w:tblLayout w:type="fixed"/>
        <w:tblCellMar>
          <w:top w:w="0" w:type="dxa"/>
          <w:left w:w="108" w:type="dxa"/>
          <w:bottom w:w="0" w:type="dxa"/>
          <w:right w:w="108" w:type="dxa"/>
        </w:tblCellMar>
      </w:tblPr>
      <w:tblGrid>
        <w:gridCol w:w="2723"/>
        <w:gridCol w:w="1470"/>
        <w:gridCol w:w="1860"/>
        <w:gridCol w:w="1410"/>
        <w:gridCol w:w="1410"/>
      </w:tblGrid>
      <w:tr>
        <w:tblPrEx>
          <w:tblCellMar>
            <w:top w:w="0" w:type="dxa"/>
            <w:left w:w="108" w:type="dxa"/>
            <w:bottom w:w="0" w:type="dxa"/>
            <w:right w:w="108" w:type="dxa"/>
          </w:tblCellMar>
        </w:tblPrEx>
        <w:trPr>
          <w:trHeight w:val="300" w:hRule="atLeast"/>
          <w:jc w:val="center"/>
        </w:trPr>
        <w:tc>
          <w:tcPr>
            <w:tcW w:w="2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auto"/>
                <w:kern w:val="0"/>
                <w:sz w:val="22"/>
                <w:szCs w:val="22"/>
              </w:rPr>
            </w:pPr>
            <w:r>
              <w:rPr>
                <w:rFonts w:hint="eastAsia" w:ascii="宋体" w:hAnsi="宋体" w:eastAsia="宋体" w:cs="Tahoma"/>
                <w:color w:val="auto"/>
                <w:kern w:val="0"/>
                <w:sz w:val="22"/>
                <w:szCs w:val="22"/>
              </w:rPr>
              <w:t>专业</w:t>
            </w:r>
          </w:p>
        </w:tc>
        <w:tc>
          <w:tcPr>
            <w:tcW w:w="47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ahoma"/>
                <w:color w:val="auto"/>
                <w:kern w:val="0"/>
                <w:sz w:val="22"/>
                <w:szCs w:val="22"/>
              </w:rPr>
            </w:pPr>
            <w:r>
              <w:rPr>
                <w:rFonts w:hint="eastAsia" w:ascii="宋体" w:hAnsi="宋体" w:eastAsia="宋体" w:cs="Tahoma"/>
                <w:color w:val="auto"/>
                <w:kern w:val="0"/>
                <w:sz w:val="22"/>
                <w:szCs w:val="22"/>
              </w:rPr>
              <w:t>年级</w:t>
            </w:r>
          </w:p>
        </w:tc>
        <w:tc>
          <w:tcPr>
            <w:tcW w:w="1410" w:type="dxa"/>
            <w:vMerge w:val="restart"/>
            <w:tcBorders>
              <w:top w:val="single" w:color="auto" w:sz="4" w:space="0"/>
              <w:left w:val="nil"/>
              <w:right w:val="single" w:color="auto" w:sz="4" w:space="0"/>
            </w:tcBorders>
          </w:tcPr>
          <w:p>
            <w:pPr>
              <w:widowControl/>
              <w:jc w:val="center"/>
              <w:rPr>
                <w:rFonts w:ascii="宋体" w:hAnsi="宋体" w:eastAsia="宋体" w:cs="Tahoma"/>
                <w:color w:val="auto"/>
                <w:kern w:val="0"/>
                <w:sz w:val="22"/>
                <w:szCs w:val="22"/>
              </w:rPr>
            </w:pPr>
            <w:r>
              <w:rPr>
                <w:rFonts w:hint="eastAsia" w:ascii="宋体" w:hAnsi="宋体" w:eastAsia="宋体" w:cs="Tahoma"/>
                <w:color w:val="auto"/>
                <w:kern w:val="0"/>
                <w:sz w:val="22"/>
                <w:szCs w:val="22"/>
              </w:rPr>
              <w:t>在校</w:t>
            </w:r>
          </w:p>
          <w:p>
            <w:pPr>
              <w:widowControl/>
              <w:jc w:val="center"/>
              <w:rPr>
                <w:rFonts w:ascii="宋体" w:hAnsi="宋体" w:eastAsia="宋体" w:cs="Tahoma"/>
                <w:color w:val="auto"/>
                <w:kern w:val="0"/>
                <w:sz w:val="22"/>
                <w:szCs w:val="22"/>
              </w:rPr>
            </w:pPr>
            <w:r>
              <w:rPr>
                <w:rFonts w:hint="eastAsia" w:ascii="宋体" w:hAnsi="宋体" w:eastAsia="宋体" w:cs="Tahoma"/>
                <w:color w:val="auto"/>
                <w:kern w:val="0"/>
                <w:sz w:val="22"/>
                <w:szCs w:val="22"/>
              </w:rPr>
              <w:t>总人数</w:t>
            </w:r>
          </w:p>
        </w:tc>
      </w:tr>
      <w:tr>
        <w:tblPrEx>
          <w:tblCellMar>
            <w:top w:w="0" w:type="dxa"/>
            <w:left w:w="108" w:type="dxa"/>
            <w:bottom w:w="0" w:type="dxa"/>
            <w:right w:w="108" w:type="dxa"/>
          </w:tblCellMar>
        </w:tblPrEx>
        <w:trPr>
          <w:trHeight w:val="300" w:hRule="atLeast"/>
          <w:jc w:val="center"/>
        </w:trPr>
        <w:tc>
          <w:tcPr>
            <w:tcW w:w="27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ahoma"/>
                <w:color w:val="auto"/>
                <w:kern w:val="0"/>
                <w:sz w:val="22"/>
                <w:szCs w:val="22"/>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auto"/>
                <w:kern w:val="0"/>
                <w:sz w:val="22"/>
                <w:szCs w:val="22"/>
                <w:lang w:val="en-US" w:eastAsia="zh-CN" w:bidi="ar-SA"/>
              </w:rPr>
            </w:pPr>
            <w:r>
              <w:rPr>
                <w:rFonts w:hint="eastAsia" w:ascii="宋体" w:hAnsi="宋体" w:eastAsia="宋体" w:cs="Tahoma"/>
                <w:color w:val="auto"/>
                <w:kern w:val="0"/>
                <w:sz w:val="22"/>
                <w:szCs w:val="22"/>
              </w:rPr>
              <w:t>2021</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Tahoma"/>
                <w:color w:val="auto"/>
                <w:kern w:val="0"/>
                <w:sz w:val="22"/>
                <w:szCs w:val="22"/>
                <w:lang w:val="en-US" w:eastAsia="zh-CN"/>
              </w:rPr>
            </w:pPr>
            <w:r>
              <w:rPr>
                <w:rFonts w:hint="eastAsia" w:ascii="宋体" w:hAnsi="宋体" w:eastAsia="宋体" w:cs="Tahoma"/>
                <w:color w:val="auto"/>
                <w:kern w:val="0"/>
                <w:sz w:val="22"/>
                <w:szCs w:val="22"/>
                <w:lang w:val="en-US" w:eastAsia="zh-CN"/>
              </w:rPr>
              <w:t>2022</w:t>
            </w:r>
          </w:p>
        </w:tc>
        <w:tc>
          <w:tcPr>
            <w:tcW w:w="1410"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hAnsi="宋体" w:eastAsia="宋体" w:cs="Tahoma"/>
                <w:color w:val="auto"/>
                <w:kern w:val="0"/>
                <w:sz w:val="22"/>
                <w:szCs w:val="22"/>
                <w:lang w:val="en-US" w:eastAsia="zh-CN"/>
              </w:rPr>
            </w:pPr>
            <w:r>
              <w:rPr>
                <w:rFonts w:hint="eastAsia" w:ascii="宋体" w:hAnsi="宋体" w:eastAsia="宋体" w:cs="Tahoma"/>
                <w:color w:val="auto"/>
                <w:kern w:val="0"/>
                <w:sz w:val="22"/>
                <w:szCs w:val="22"/>
                <w:lang w:val="en-US" w:eastAsia="zh-CN"/>
              </w:rPr>
              <w:t>2023</w:t>
            </w:r>
          </w:p>
        </w:tc>
        <w:tc>
          <w:tcPr>
            <w:tcW w:w="1410" w:type="dxa"/>
            <w:vMerge w:val="continue"/>
            <w:tcBorders>
              <w:left w:val="nil"/>
              <w:bottom w:val="single" w:color="auto" w:sz="4" w:space="0"/>
              <w:right w:val="single" w:color="auto" w:sz="4" w:space="0"/>
            </w:tcBorders>
          </w:tcPr>
          <w:p>
            <w:pPr>
              <w:widowControl/>
              <w:jc w:val="center"/>
              <w:rPr>
                <w:rFonts w:ascii="宋体" w:hAnsi="宋体" w:eastAsia="宋体" w:cs="Tahoma"/>
                <w:color w:val="auto"/>
                <w:kern w:val="0"/>
                <w:sz w:val="22"/>
                <w:szCs w:val="22"/>
              </w:rPr>
            </w:pPr>
          </w:p>
        </w:tc>
      </w:tr>
      <w:tr>
        <w:tblPrEx>
          <w:tblCellMar>
            <w:top w:w="0" w:type="dxa"/>
            <w:left w:w="108" w:type="dxa"/>
            <w:bottom w:w="0" w:type="dxa"/>
            <w:right w:w="108" w:type="dxa"/>
          </w:tblCellMar>
        </w:tblPrEx>
        <w:trPr>
          <w:trHeight w:val="300" w:hRule="atLeast"/>
          <w:jc w:val="center"/>
        </w:trPr>
        <w:tc>
          <w:tcPr>
            <w:tcW w:w="2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auto"/>
                <w:kern w:val="0"/>
                <w:sz w:val="22"/>
                <w:szCs w:val="22"/>
              </w:rPr>
            </w:pPr>
            <w:r>
              <w:rPr>
                <w:rFonts w:hint="eastAsia" w:ascii="宋体" w:hAnsi="宋体" w:eastAsia="宋体" w:cs="Tahoma"/>
                <w:color w:val="auto"/>
                <w:kern w:val="0"/>
                <w:sz w:val="22"/>
                <w:szCs w:val="22"/>
              </w:rPr>
              <w:t>高等教育学</w:t>
            </w:r>
          </w:p>
        </w:tc>
        <w:tc>
          <w:tcPr>
            <w:tcW w:w="14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auto"/>
                <w:kern w:val="0"/>
                <w:sz w:val="22"/>
                <w:szCs w:val="22"/>
                <w:lang w:val="en-US" w:eastAsia="zh-CN" w:bidi="ar-SA"/>
              </w:rPr>
            </w:pPr>
            <w:r>
              <w:rPr>
                <w:rFonts w:hint="eastAsia" w:ascii="宋体" w:hAnsi="宋体" w:eastAsia="宋体" w:cs="Tahoma"/>
                <w:color w:val="auto"/>
                <w:kern w:val="0"/>
                <w:sz w:val="22"/>
                <w:szCs w:val="22"/>
              </w:rPr>
              <w:t>12</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ahoma"/>
                <w:color w:val="auto"/>
                <w:kern w:val="0"/>
                <w:sz w:val="22"/>
                <w:szCs w:val="22"/>
                <w:lang w:val="en-US" w:eastAsia="zh-CN"/>
              </w:rPr>
            </w:pPr>
            <w:r>
              <w:rPr>
                <w:rFonts w:hint="eastAsia" w:ascii="宋体" w:hAnsi="宋体" w:eastAsia="宋体" w:cs="Tahoma"/>
                <w:color w:val="auto"/>
                <w:kern w:val="0"/>
                <w:sz w:val="22"/>
                <w:szCs w:val="22"/>
                <w:lang w:val="en-US" w:eastAsia="zh-CN"/>
              </w:rPr>
              <w:t>9</w:t>
            </w:r>
          </w:p>
        </w:tc>
        <w:tc>
          <w:tcPr>
            <w:tcW w:w="1410"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Tahoma"/>
                <w:color w:val="auto"/>
                <w:kern w:val="0"/>
                <w:sz w:val="22"/>
                <w:szCs w:val="22"/>
                <w:lang w:val="en-US" w:eastAsia="zh-CN" w:bidi="ar-SA"/>
              </w:rPr>
            </w:pPr>
            <w:r>
              <w:rPr>
                <w:rFonts w:hint="eastAsia" w:ascii="宋体" w:hAnsi="宋体" w:eastAsia="宋体" w:cs="Tahoma"/>
                <w:color w:val="auto"/>
                <w:kern w:val="0"/>
                <w:sz w:val="22"/>
                <w:szCs w:val="22"/>
                <w:lang w:val="en-US" w:eastAsia="zh-CN"/>
              </w:rPr>
              <w:t>11</w:t>
            </w:r>
          </w:p>
        </w:tc>
        <w:tc>
          <w:tcPr>
            <w:tcW w:w="1410" w:type="dxa"/>
            <w:tcBorders>
              <w:top w:val="nil"/>
              <w:left w:val="nil"/>
              <w:bottom w:val="single" w:color="auto" w:sz="4" w:space="0"/>
              <w:right w:val="single" w:color="auto" w:sz="4" w:space="0"/>
            </w:tcBorders>
            <w:vAlign w:val="top"/>
          </w:tcPr>
          <w:p>
            <w:pPr>
              <w:widowControl/>
              <w:jc w:val="center"/>
              <w:rPr>
                <w:rFonts w:hint="default" w:ascii="宋体" w:hAnsi="宋体" w:eastAsia="宋体" w:cs="Tahoma"/>
                <w:color w:val="auto"/>
                <w:kern w:val="0"/>
                <w:sz w:val="22"/>
                <w:szCs w:val="22"/>
                <w:lang w:val="en-US" w:eastAsia="zh-CN" w:bidi="ar-SA"/>
              </w:rPr>
            </w:pPr>
            <w:r>
              <w:rPr>
                <w:rFonts w:hint="eastAsia" w:ascii="宋体" w:hAnsi="宋体" w:eastAsia="宋体" w:cs="Tahoma"/>
                <w:color w:val="auto"/>
                <w:kern w:val="0"/>
                <w:sz w:val="22"/>
                <w:szCs w:val="22"/>
                <w:lang w:val="en-US" w:eastAsia="zh-CN"/>
              </w:rPr>
              <w:t>32</w:t>
            </w:r>
          </w:p>
        </w:tc>
      </w:tr>
      <w:tr>
        <w:tblPrEx>
          <w:tblCellMar>
            <w:top w:w="0" w:type="dxa"/>
            <w:left w:w="108" w:type="dxa"/>
            <w:bottom w:w="0" w:type="dxa"/>
            <w:right w:w="108" w:type="dxa"/>
          </w:tblCellMar>
        </w:tblPrEx>
        <w:trPr>
          <w:trHeight w:val="300" w:hRule="atLeast"/>
          <w:jc w:val="center"/>
        </w:trPr>
        <w:tc>
          <w:tcPr>
            <w:tcW w:w="2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auto"/>
                <w:kern w:val="0"/>
                <w:sz w:val="22"/>
                <w:szCs w:val="22"/>
              </w:rPr>
            </w:pPr>
            <w:r>
              <w:rPr>
                <w:rFonts w:hint="eastAsia" w:ascii="宋体" w:hAnsi="宋体" w:eastAsia="宋体" w:cs="Tahoma"/>
                <w:color w:val="auto"/>
                <w:kern w:val="0"/>
                <w:sz w:val="22"/>
                <w:szCs w:val="22"/>
              </w:rPr>
              <w:t>课程与教学论</w:t>
            </w: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auto"/>
                <w:kern w:val="0"/>
                <w:sz w:val="22"/>
                <w:szCs w:val="22"/>
                <w:lang w:val="en-US" w:eastAsia="zh-CN" w:bidi="ar-SA"/>
              </w:rPr>
            </w:pPr>
            <w:r>
              <w:rPr>
                <w:rFonts w:hint="eastAsia" w:ascii="宋体" w:hAnsi="宋体" w:eastAsia="宋体" w:cs="Tahoma"/>
                <w:color w:val="auto"/>
                <w:kern w:val="0"/>
                <w:sz w:val="22"/>
                <w:szCs w:val="22"/>
              </w:rPr>
              <w:t>10</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ahoma"/>
                <w:color w:val="auto"/>
                <w:kern w:val="0"/>
                <w:sz w:val="22"/>
                <w:szCs w:val="22"/>
                <w:lang w:val="en-US" w:eastAsia="zh-CN"/>
              </w:rPr>
            </w:pPr>
            <w:r>
              <w:rPr>
                <w:rFonts w:hint="eastAsia" w:ascii="宋体" w:hAnsi="宋体" w:eastAsia="宋体" w:cs="Tahoma"/>
                <w:color w:val="auto"/>
                <w:kern w:val="0"/>
                <w:sz w:val="22"/>
                <w:szCs w:val="22"/>
                <w:lang w:val="en-US" w:eastAsia="zh-CN"/>
              </w:rPr>
              <w:t>6</w:t>
            </w:r>
          </w:p>
        </w:tc>
        <w:tc>
          <w:tcPr>
            <w:tcW w:w="1410" w:type="dxa"/>
            <w:tcBorders>
              <w:top w:val="nil"/>
              <w:left w:val="nil"/>
              <w:bottom w:val="single" w:color="auto" w:sz="4" w:space="0"/>
              <w:right w:val="single" w:color="auto" w:sz="4" w:space="0"/>
            </w:tcBorders>
            <w:vAlign w:val="top"/>
          </w:tcPr>
          <w:p>
            <w:pPr>
              <w:widowControl/>
              <w:jc w:val="center"/>
              <w:rPr>
                <w:rFonts w:hint="eastAsia" w:ascii="宋体" w:hAnsi="宋体" w:eastAsia="宋体" w:cs="Tahoma"/>
                <w:color w:val="auto"/>
                <w:kern w:val="0"/>
                <w:sz w:val="22"/>
                <w:szCs w:val="22"/>
                <w:lang w:val="en-US" w:eastAsia="zh-CN" w:bidi="ar-SA"/>
              </w:rPr>
            </w:pPr>
            <w:r>
              <w:rPr>
                <w:rFonts w:hint="eastAsia" w:ascii="宋体" w:hAnsi="宋体" w:eastAsia="宋体" w:cs="Tahoma"/>
                <w:color w:val="auto"/>
                <w:kern w:val="0"/>
                <w:sz w:val="22"/>
                <w:szCs w:val="22"/>
                <w:lang w:val="en-US" w:eastAsia="zh-CN"/>
              </w:rPr>
              <w:t>10</w:t>
            </w:r>
          </w:p>
        </w:tc>
        <w:tc>
          <w:tcPr>
            <w:tcW w:w="1410" w:type="dxa"/>
            <w:tcBorders>
              <w:top w:val="nil"/>
              <w:left w:val="nil"/>
              <w:bottom w:val="single" w:color="auto" w:sz="4" w:space="0"/>
              <w:right w:val="single" w:color="auto" w:sz="4" w:space="0"/>
            </w:tcBorders>
            <w:vAlign w:val="top"/>
          </w:tcPr>
          <w:p>
            <w:pPr>
              <w:widowControl/>
              <w:jc w:val="center"/>
              <w:rPr>
                <w:rFonts w:hint="default" w:ascii="宋体" w:hAnsi="宋体" w:eastAsia="宋体" w:cs="Tahoma"/>
                <w:color w:val="auto"/>
                <w:kern w:val="0"/>
                <w:sz w:val="22"/>
                <w:szCs w:val="22"/>
                <w:lang w:val="en-US" w:eastAsia="zh-CN" w:bidi="ar-SA"/>
              </w:rPr>
            </w:pPr>
            <w:r>
              <w:rPr>
                <w:rFonts w:hint="eastAsia" w:ascii="宋体" w:hAnsi="宋体" w:eastAsia="宋体" w:cs="Tahoma"/>
                <w:color w:val="auto"/>
                <w:kern w:val="0"/>
                <w:sz w:val="22"/>
                <w:szCs w:val="22"/>
                <w:lang w:val="en-US" w:eastAsia="zh-CN"/>
              </w:rPr>
              <w:t>26</w:t>
            </w:r>
          </w:p>
        </w:tc>
      </w:tr>
      <w:tr>
        <w:tblPrEx>
          <w:tblCellMar>
            <w:top w:w="0" w:type="dxa"/>
            <w:left w:w="108" w:type="dxa"/>
            <w:bottom w:w="0" w:type="dxa"/>
            <w:right w:w="108" w:type="dxa"/>
          </w:tblCellMar>
        </w:tblPrEx>
        <w:trPr>
          <w:trHeight w:val="300" w:hRule="atLeast"/>
          <w:jc w:val="center"/>
        </w:trPr>
        <w:tc>
          <w:tcPr>
            <w:tcW w:w="2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auto"/>
                <w:kern w:val="0"/>
                <w:sz w:val="22"/>
                <w:szCs w:val="22"/>
              </w:rPr>
            </w:pPr>
            <w:r>
              <w:rPr>
                <w:rFonts w:hint="eastAsia" w:ascii="宋体" w:hAnsi="宋体" w:eastAsia="宋体" w:cs="Tahoma"/>
                <w:color w:val="auto"/>
                <w:kern w:val="0"/>
                <w:sz w:val="22"/>
                <w:szCs w:val="22"/>
              </w:rPr>
              <w:t>学前教育学</w:t>
            </w: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auto"/>
                <w:kern w:val="0"/>
                <w:sz w:val="22"/>
                <w:szCs w:val="22"/>
                <w:lang w:val="en-US" w:eastAsia="zh-CN" w:bidi="ar-SA"/>
              </w:rPr>
            </w:pPr>
            <w:r>
              <w:rPr>
                <w:rFonts w:hint="eastAsia" w:ascii="宋体" w:hAnsi="宋体" w:eastAsia="宋体" w:cs="Tahoma"/>
                <w:color w:val="auto"/>
                <w:kern w:val="0"/>
                <w:sz w:val="22"/>
                <w:szCs w:val="22"/>
              </w:rPr>
              <w:t>5</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ahoma"/>
                <w:color w:val="auto"/>
                <w:kern w:val="0"/>
                <w:sz w:val="22"/>
                <w:szCs w:val="22"/>
                <w:lang w:val="en-US" w:eastAsia="zh-CN"/>
              </w:rPr>
            </w:pPr>
            <w:r>
              <w:rPr>
                <w:rFonts w:hint="eastAsia" w:ascii="宋体" w:hAnsi="宋体" w:eastAsia="宋体" w:cs="Tahoma"/>
                <w:color w:val="auto"/>
                <w:kern w:val="0"/>
                <w:sz w:val="22"/>
                <w:szCs w:val="22"/>
                <w:lang w:val="en-US" w:eastAsia="zh-CN"/>
              </w:rPr>
              <w:t>4</w:t>
            </w:r>
          </w:p>
        </w:tc>
        <w:tc>
          <w:tcPr>
            <w:tcW w:w="1410" w:type="dxa"/>
            <w:tcBorders>
              <w:top w:val="nil"/>
              <w:left w:val="nil"/>
              <w:bottom w:val="single" w:color="auto" w:sz="4" w:space="0"/>
              <w:right w:val="single" w:color="auto" w:sz="4" w:space="0"/>
            </w:tcBorders>
            <w:vAlign w:val="top"/>
          </w:tcPr>
          <w:p>
            <w:pPr>
              <w:widowControl/>
              <w:jc w:val="center"/>
              <w:rPr>
                <w:rFonts w:hint="eastAsia" w:ascii="宋体" w:hAnsi="宋体" w:eastAsia="宋体" w:cs="Tahoma"/>
                <w:color w:val="auto"/>
                <w:kern w:val="0"/>
                <w:sz w:val="22"/>
                <w:szCs w:val="22"/>
                <w:lang w:val="en-US" w:eastAsia="zh-CN" w:bidi="ar-SA"/>
              </w:rPr>
            </w:pPr>
            <w:r>
              <w:rPr>
                <w:rFonts w:hint="eastAsia" w:ascii="宋体" w:hAnsi="宋体" w:eastAsia="宋体" w:cs="Tahoma"/>
                <w:color w:val="auto"/>
                <w:kern w:val="0"/>
                <w:sz w:val="22"/>
                <w:szCs w:val="22"/>
                <w:lang w:val="en-US" w:eastAsia="zh-CN"/>
              </w:rPr>
              <w:t>4</w:t>
            </w:r>
          </w:p>
        </w:tc>
        <w:tc>
          <w:tcPr>
            <w:tcW w:w="1410" w:type="dxa"/>
            <w:tcBorders>
              <w:top w:val="nil"/>
              <w:left w:val="nil"/>
              <w:bottom w:val="single" w:color="auto" w:sz="4" w:space="0"/>
              <w:right w:val="single" w:color="auto" w:sz="4" w:space="0"/>
            </w:tcBorders>
            <w:vAlign w:val="top"/>
          </w:tcPr>
          <w:p>
            <w:pPr>
              <w:widowControl/>
              <w:jc w:val="center"/>
              <w:rPr>
                <w:rFonts w:hint="default" w:ascii="宋体" w:hAnsi="宋体" w:eastAsia="宋体" w:cs="Tahoma"/>
                <w:color w:val="auto"/>
                <w:kern w:val="0"/>
                <w:sz w:val="22"/>
                <w:szCs w:val="22"/>
                <w:lang w:val="en-US" w:eastAsia="zh-CN" w:bidi="ar-SA"/>
              </w:rPr>
            </w:pPr>
            <w:r>
              <w:rPr>
                <w:rFonts w:hint="eastAsia" w:ascii="宋体" w:hAnsi="宋体" w:eastAsia="宋体" w:cs="Tahoma"/>
                <w:color w:val="auto"/>
                <w:kern w:val="0"/>
                <w:sz w:val="22"/>
                <w:szCs w:val="22"/>
                <w:lang w:val="en-US" w:eastAsia="zh-CN"/>
              </w:rPr>
              <w:t>13</w:t>
            </w:r>
          </w:p>
        </w:tc>
      </w:tr>
      <w:tr>
        <w:tblPrEx>
          <w:tblCellMar>
            <w:top w:w="0" w:type="dxa"/>
            <w:left w:w="108" w:type="dxa"/>
            <w:bottom w:w="0" w:type="dxa"/>
            <w:right w:w="108" w:type="dxa"/>
          </w:tblCellMar>
        </w:tblPrEx>
        <w:trPr>
          <w:trHeight w:val="300" w:hRule="atLeast"/>
          <w:jc w:val="center"/>
        </w:trPr>
        <w:tc>
          <w:tcPr>
            <w:tcW w:w="2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auto"/>
                <w:kern w:val="0"/>
                <w:sz w:val="22"/>
                <w:szCs w:val="22"/>
              </w:rPr>
            </w:pPr>
            <w:r>
              <w:rPr>
                <w:rFonts w:hint="eastAsia" w:ascii="宋体" w:hAnsi="宋体" w:eastAsia="宋体" w:cs="Tahoma"/>
                <w:color w:val="auto"/>
                <w:kern w:val="0"/>
                <w:sz w:val="22"/>
                <w:szCs w:val="22"/>
              </w:rPr>
              <w:t>职业技术教育学</w:t>
            </w: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auto"/>
                <w:kern w:val="0"/>
                <w:sz w:val="22"/>
                <w:szCs w:val="22"/>
                <w:lang w:val="en-US" w:eastAsia="zh-CN" w:bidi="ar-SA"/>
              </w:rPr>
            </w:pPr>
            <w:r>
              <w:rPr>
                <w:rFonts w:hint="eastAsia" w:ascii="宋体" w:hAnsi="宋体" w:eastAsia="宋体" w:cs="Tahoma"/>
                <w:color w:val="auto"/>
                <w:kern w:val="0"/>
                <w:sz w:val="22"/>
                <w:szCs w:val="22"/>
              </w:rPr>
              <w:t>16</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Tahoma"/>
                <w:color w:val="auto"/>
                <w:kern w:val="0"/>
                <w:sz w:val="22"/>
                <w:szCs w:val="22"/>
                <w:lang w:val="en-US" w:eastAsia="zh-CN"/>
              </w:rPr>
            </w:pPr>
            <w:r>
              <w:rPr>
                <w:rFonts w:hint="eastAsia" w:ascii="宋体" w:hAnsi="宋体" w:eastAsia="宋体" w:cs="Tahoma"/>
                <w:color w:val="auto"/>
                <w:kern w:val="0"/>
                <w:sz w:val="22"/>
                <w:szCs w:val="22"/>
                <w:lang w:val="en-US" w:eastAsia="zh-CN"/>
              </w:rPr>
              <w:t>12</w:t>
            </w:r>
          </w:p>
        </w:tc>
        <w:tc>
          <w:tcPr>
            <w:tcW w:w="1410" w:type="dxa"/>
            <w:tcBorders>
              <w:top w:val="nil"/>
              <w:left w:val="nil"/>
              <w:bottom w:val="single" w:color="auto" w:sz="4" w:space="0"/>
              <w:right w:val="single" w:color="auto" w:sz="4" w:space="0"/>
            </w:tcBorders>
            <w:vAlign w:val="top"/>
          </w:tcPr>
          <w:p>
            <w:pPr>
              <w:widowControl/>
              <w:jc w:val="center"/>
              <w:rPr>
                <w:rFonts w:hint="eastAsia" w:ascii="宋体" w:hAnsi="宋体" w:eastAsia="宋体" w:cs="Tahoma"/>
                <w:color w:val="auto"/>
                <w:kern w:val="0"/>
                <w:sz w:val="22"/>
                <w:szCs w:val="22"/>
                <w:lang w:val="en-US" w:eastAsia="zh-CN" w:bidi="ar-SA"/>
              </w:rPr>
            </w:pPr>
            <w:r>
              <w:rPr>
                <w:rFonts w:hint="eastAsia" w:ascii="宋体" w:hAnsi="宋体" w:eastAsia="宋体" w:cs="Tahoma"/>
                <w:color w:val="auto"/>
                <w:kern w:val="0"/>
                <w:sz w:val="22"/>
                <w:szCs w:val="22"/>
                <w:lang w:val="en-US" w:eastAsia="zh-CN"/>
              </w:rPr>
              <w:t>11</w:t>
            </w:r>
          </w:p>
        </w:tc>
        <w:tc>
          <w:tcPr>
            <w:tcW w:w="1410" w:type="dxa"/>
            <w:tcBorders>
              <w:top w:val="nil"/>
              <w:left w:val="nil"/>
              <w:bottom w:val="single" w:color="auto" w:sz="4" w:space="0"/>
              <w:right w:val="single" w:color="auto" w:sz="4" w:space="0"/>
            </w:tcBorders>
            <w:vAlign w:val="top"/>
          </w:tcPr>
          <w:p>
            <w:pPr>
              <w:widowControl/>
              <w:jc w:val="center"/>
              <w:rPr>
                <w:rFonts w:hint="default" w:ascii="宋体" w:hAnsi="宋体" w:eastAsia="宋体" w:cs="Tahoma"/>
                <w:color w:val="auto"/>
                <w:kern w:val="0"/>
                <w:sz w:val="22"/>
                <w:szCs w:val="22"/>
                <w:lang w:val="en-US" w:eastAsia="zh-CN" w:bidi="ar-SA"/>
              </w:rPr>
            </w:pPr>
            <w:r>
              <w:rPr>
                <w:rFonts w:hint="eastAsia" w:ascii="宋体" w:hAnsi="宋体" w:eastAsia="宋体" w:cs="Tahoma"/>
                <w:color w:val="auto"/>
                <w:kern w:val="0"/>
                <w:sz w:val="22"/>
                <w:szCs w:val="22"/>
                <w:lang w:val="en-US" w:eastAsia="zh-CN" w:bidi="ar-SA"/>
              </w:rPr>
              <w:t>39</w:t>
            </w:r>
          </w:p>
        </w:tc>
      </w:tr>
      <w:tr>
        <w:tblPrEx>
          <w:tblCellMar>
            <w:top w:w="0" w:type="dxa"/>
            <w:left w:w="108" w:type="dxa"/>
            <w:bottom w:w="0" w:type="dxa"/>
            <w:right w:w="108" w:type="dxa"/>
          </w:tblCellMar>
        </w:tblPrEx>
        <w:trPr>
          <w:trHeight w:val="300" w:hRule="atLeast"/>
          <w:jc w:val="center"/>
        </w:trPr>
        <w:tc>
          <w:tcPr>
            <w:tcW w:w="2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auto"/>
                <w:kern w:val="0"/>
                <w:sz w:val="22"/>
                <w:szCs w:val="22"/>
                <w:highlight w:val="yellow"/>
              </w:rPr>
            </w:pPr>
            <w:r>
              <w:rPr>
                <w:rFonts w:hint="eastAsia" w:ascii="宋体" w:hAnsi="宋体" w:eastAsia="宋体" w:cs="Tahoma"/>
                <w:color w:val="auto"/>
                <w:kern w:val="0"/>
                <w:sz w:val="22"/>
                <w:szCs w:val="22"/>
              </w:rPr>
              <w:t>成人教育学</w:t>
            </w: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auto"/>
                <w:kern w:val="0"/>
                <w:sz w:val="22"/>
                <w:szCs w:val="22"/>
                <w:lang w:val="en-US" w:eastAsia="zh-CN" w:bidi="ar-SA"/>
              </w:rPr>
            </w:pPr>
            <w:r>
              <w:rPr>
                <w:rFonts w:hint="eastAsia" w:ascii="宋体" w:hAnsi="宋体" w:eastAsia="宋体" w:cs="Tahoma"/>
                <w:color w:val="auto"/>
                <w:kern w:val="0"/>
                <w:sz w:val="22"/>
                <w:szCs w:val="22"/>
              </w:rPr>
              <w:t>9</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ahoma"/>
                <w:color w:val="auto"/>
                <w:kern w:val="0"/>
                <w:sz w:val="22"/>
                <w:szCs w:val="22"/>
                <w:lang w:val="en-US" w:eastAsia="zh-CN"/>
              </w:rPr>
            </w:pPr>
            <w:r>
              <w:rPr>
                <w:rFonts w:hint="eastAsia" w:ascii="宋体" w:hAnsi="宋体" w:eastAsia="宋体" w:cs="Tahoma"/>
                <w:color w:val="auto"/>
                <w:kern w:val="0"/>
                <w:sz w:val="22"/>
                <w:szCs w:val="22"/>
                <w:lang w:val="en-US" w:eastAsia="zh-CN"/>
              </w:rPr>
              <w:t>6</w:t>
            </w:r>
          </w:p>
        </w:tc>
        <w:tc>
          <w:tcPr>
            <w:tcW w:w="1410" w:type="dxa"/>
            <w:tcBorders>
              <w:top w:val="nil"/>
              <w:left w:val="nil"/>
              <w:bottom w:val="single" w:color="auto" w:sz="4" w:space="0"/>
              <w:right w:val="single" w:color="auto" w:sz="4" w:space="0"/>
            </w:tcBorders>
            <w:vAlign w:val="top"/>
          </w:tcPr>
          <w:p>
            <w:pPr>
              <w:widowControl/>
              <w:jc w:val="center"/>
              <w:rPr>
                <w:rFonts w:hint="eastAsia" w:ascii="宋体" w:hAnsi="宋体" w:eastAsia="宋体" w:cs="Tahoma"/>
                <w:color w:val="auto"/>
                <w:kern w:val="0"/>
                <w:sz w:val="22"/>
                <w:szCs w:val="22"/>
                <w:lang w:val="en-US" w:eastAsia="zh-CN" w:bidi="ar-SA"/>
              </w:rPr>
            </w:pPr>
            <w:r>
              <w:rPr>
                <w:rFonts w:hint="eastAsia" w:ascii="宋体" w:hAnsi="宋体" w:eastAsia="宋体" w:cs="Tahoma"/>
                <w:color w:val="auto"/>
                <w:kern w:val="0"/>
                <w:sz w:val="22"/>
                <w:szCs w:val="22"/>
                <w:lang w:val="en-US" w:eastAsia="zh-CN"/>
              </w:rPr>
              <w:t>8</w:t>
            </w:r>
          </w:p>
        </w:tc>
        <w:tc>
          <w:tcPr>
            <w:tcW w:w="1410" w:type="dxa"/>
            <w:tcBorders>
              <w:top w:val="nil"/>
              <w:left w:val="nil"/>
              <w:bottom w:val="single" w:color="auto" w:sz="4" w:space="0"/>
              <w:right w:val="single" w:color="auto" w:sz="4" w:space="0"/>
            </w:tcBorders>
            <w:vAlign w:val="top"/>
          </w:tcPr>
          <w:p>
            <w:pPr>
              <w:widowControl/>
              <w:jc w:val="center"/>
              <w:rPr>
                <w:rFonts w:hint="default" w:ascii="宋体" w:hAnsi="宋体" w:eastAsia="宋体" w:cs="Tahoma"/>
                <w:color w:val="auto"/>
                <w:kern w:val="0"/>
                <w:sz w:val="22"/>
                <w:szCs w:val="22"/>
                <w:lang w:val="en-US" w:eastAsia="zh-CN" w:bidi="ar-SA"/>
              </w:rPr>
            </w:pPr>
            <w:r>
              <w:rPr>
                <w:rFonts w:hint="eastAsia" w:ascii="宋体" w:hAnsi="宋体" w:eastAsia="宋体" w:cs="Tahoma"/>
                <w:color w:val="auto"/>
                <w:kern w:val="0"/>
                <w:sz w:val="22"/>
                <w:szCs w:val="22"/>
                <w:lang w:val="en-US" w:eastAsia="zh-CN"/>
              </w:rPr>
              <w:t>23</w:t>
            </w:r>
          </w:p>
        </w:tc>
      </w:tr>
    </w:tbl>
    <w:p>
      <w:pPr>
        <w:pStyle w:val="12"/>
        <w:widowControl/>
        <w:spacing w:beforeAutospacing="0" w:afterAutospacing="0" w:line="560" w:lineRule="exact"/>
        <w:ind w:firstLine="562" w:firstLineChars="200"/>
        <w:jc w:val="center"/>
        <w:rPr>
          <w:rFonts w:ascii="仿宋" w:hAnsi="仿宋" w:eastAsia="仿宋" w:cs="仿宋"/>
          <w:b/>
          <w:color w:val="auto"/>
          <w:sz w:val="28"/>
          <w:szCs w:val="28"/>
        </w:rPr>
      </w:pPr>
      <w:r>
        <w:rPr>
          <w:rFonts w:hint="eastAsia" w:ascii="仿宋" w:hAnsi="仿宋" w:eastAsia="仿宋" w:cs="仿宋"/>
          <w:b/>
          <w:color w:val="auto"/>
          <w:sz w:val="28"/>
          <w:szCs w:val="28"/>
        </w:rPr>
        <w:t>表2.招生与学位授予情况</w:t>
      </w:r>
    </w:p>
    <w:tbl>
      <w:tblPr>
        <w:tblStyle w:val="13"/>
        <w:tblW w:w="8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8"/>
        <w:gridCol w:w="3050"/>
        <w:gridCol w:w="1005"/>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学科方向名称</w:t>
            </w: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textAlignment w:val="center"/>
              <w:rPr>
                <w:rFonts w:ascii="方正仿宋简体"/>
                <w:color w:val="auto"/>
                <w:sz w:val="21"/>
                <w:szCs w:val="21"/>
              </w:rPr>
            </w:pPr>
            <w:r>
              <w:rPr>
                <w:rFonts w:hint="eastAsia" w:ascii="方正仿宋简体"/>
                <w:color w:val="auto"/>
                <w:sz w:val="21"/>
                <w:szCs w:val="21"/>
              </w:rPr>
              <w:t>项目</w:t>
            </w:r>
          </w:p>
        </w:tc>
        <w:tc>
          <w:tcPr>
            <w:tcW w:w="100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Times New Roman" w:hAnsi="Times New Roman"/>
                <w:color w:val="auto"/>
                <w:sz w:val="21"/>
                <w:szCs w:val="21"/>
              </w:rPr>
            </w:pPr>
            <w:r>
              <w:rPr>
                <w:rFonts w:ascii="Times New Roman" w:hAnsi="Times New Roman"/>
                <w:color w:val="auto"/>
                <w:sz w:val="21"/>
                <w:szCs w:val="21"/>
              </w:rPr>
              <w:t>2021</w:t>
            </w:r>
            <w:r>
              <w:rPr>
                <w:rFonts w:ascii="方正仿宋简体" w:hAnsi="Times New Roman"/>
                <w:color w:val="auto"/>
                <w:sz w:val="21"/>
                <w:szCs w:val="21"/>
              </w:rPr>
              <w:t>年</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Times New Roman" w:hAnsi="Times New Roman"/>
                <w:color w:val="auto"/>
                <w:sz w:val="21"/>
                <w:szCs w:val="21"/>
              </w:rPr>
            </w:pPr>
            <w:r>
              <w:rPr>
                <w:rFonts w:ascii="Times New Roman" w:hAnsi="Times New Roman"/>
                <w:color w:val="auto"/>
                <w:sz w:val="21"/>
                <w:szCs w:val="21"/>
              </w:rPr>
              <w:t>202</w:t>
            </w:r>
            <w:r>
              <w:rPr>
                <w:rFonts w:hint="eastAsia" w:ascii="Times New Roman" w:hAnsi="Times New Roman"/>
                <w:color w:val="auto"/>
                <w:sz w:val="21"/>
                <w:szCs w:val="21"/>
                <w:lang w:val="en-US" w:eastAsia="zh-CN"/>
              </w:rPr>
              <w:t>2</w:t>
            </w:r>
            <w:r>
              <w:rPr>
                <w:rFonts w:ascii="方正仿宋简体" w:hAnsi="Times New Roman"/>
                <w:color w:val="auto"/>
                <w:sz w:val="21"/>
                <w:szCs w:val="21"/>
              </w:rPr>
              <w:t>年</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Times New Roman" w:hAnsi="Times New Roman"/>
                <w:color w:val="auto"/>
                <w:sz w:val="21"/>
                <w:szCs w:val="21"/>
              </w:rPr>
            </w:pPr>
            <w:r>
              <w:rPr>
                <w:rFonts w:ascii="Times New Roman" w:hAnsi="Times New Roman"/>
                <w:color w:val="auto"/>
                <w:sz w:val="21"/>
                <w:szCs w:val="21"/>
              </w:rPr>
              <w:t>202</w:t>
            </w:r>
            <w:r>
              <w:rPr>
                <w:rFonts w:hint="eastAsia" w:ascii="Times New Roman" w:hAnsi="Times New Roman"/>
                <w:color w:val="auto"/>
                <w:sz w:val="21"/>
                <w:szCs w:val="21"/>
                <w:lang w:val="en-US" w:eastAsia="zh-CN"/>
              </w:rPr>
              <w:t>3</w:t>
            </w:r>
            <w:r>
              <w:rPr>
                <w:rFonts w:ascii="方正仿宋简体" w:hAnsi="Times New Roman"/>
                <w:color w:val="auto"/>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restart"/>
            <w:tcBorders>
              <w:top w:val="nil"/>
              <w:left w:val="single" w:color="auto" w:sz="4" w:space="0"/>
              <w:right w:val="single" w:color="auto" w:sz="4" w:space="0"/>
            </w:tcBorders>
            <w:vAlign w:val="center"/>
          </w:tcPr>
          <w:p>
            <w:pPr>
              <w:rPr>
                <w:rFonts w:ascii="方正仿宋简体"/>
                <w:color w:val="auto"/>
                <w:sz w:val="21"/>
                <w:szCs w:val="21"/>
              </w:rPr>
            </w:pPr>
            <w:r>
              <w:rPr>
                <w:rFonts w:hint="eastAsia" w:ascii="方正仿宋简体"/>
                <w:color w:val="auto"/>
                <w:sz w:val="21"/>
                <w:szCs w:val="21"/>
              </w:rPr>
              <w:t>高等教育学</w:t>
            </w: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extAlignment w:val="center"/>
              <w:rPr>
                <w:rFonts w:ascii="方正仿宋简体"/>
                <w:color w:val="auto"/>
                <w:sz w:val="21"/>
                <w:szCs w:val="21"/>
              </w:rPr>
            </w:pPr>
            <w:r>
              <w:rPr>
                <w:rFonts w:hint="eastAsia" w:ascii="方正仿宋简体"/>
                <w:color w:val="auto"/>
                <w:sz w:val="21"/>
                <w:szCs w:val="21"/>
              </w:rPr>
              <w:t>研究生招生人数</w:t>
            </w:r>
          </w:p>
        </w:tc>
        <w:tc>
          <w:tcPr>
            <w:tcW w:w="100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12</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eastAsia="方正仿宋简体"/>
                <w:color w:val="auto"/>
                <w:sz w:val="21"/>
                <w:szCs w:val="21"/>
                <w:lang w:val="en-US" w:eastAsia="zh-CN"/>
              </w:rPr>
            </w:pPr>
            <w:r>
              <w:rPr>
                <w:rFonts w:hint="eastAsia" w:ascii="方正仿宋简体"/>
                <w:color w:val="auto"/>
                <w:sz w:val="21"/>
                <w:szCs w:val="21"/>
                <w:lang w:val="en-US" w:eastAsia="zh-CN"/>
              </w:rPr>
              <w:t>9</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hAnsi="Calibri" w:eastAsia="方正仿宋简体" w:cs="Times New Roman"/>
                <w:color w:val="auto"/>
                <w:kern w:val="2"/>
                <w:sz w:val="21"/>
                <w:szCs w:val="21"/>
                <w:lang w:val="en-US" w:eastAsia="zh-CN" w:bidi="ar-SA"/>
              </w:rPr>
            </w:pPr>
            <w:r>
              <w:rPr>
                <w:rFonts w:hint="eastAsia" w:ascii="方正仿宋简体"/>
                <w:color w:val="auto"/>
                <w:sz w:val="21"/>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top w:val="nil"/>
              <w:left w:val="single" w:color="auto" w:sz="4" w:space="0"/>
              <w:bottom w:val="single" w:color="auto" w:sz="4" w:space="0"/>
              <w:right w:val="single" w:color="auto" w:sz="4" w:space="0"/>
            </w:tcBorders>
            <w:vAlign w:val="center"/>
          </w:tcPr>
          <w:p>
            <w:pPr>
              <w:rPr>
                <w:rFonts w:ascii="方正仿宋简体"/>
                <w:color w:val="auto"/>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ind w:firstLine="630" w:firstLineChars="300"/>
              <w:textAlignment w:val="center"/>
              <w:rPr>
                <w:rFonts w:ascii="方正仿宋简体"/>
                <w:color w:val="auto"/>
                <w:sz w:val="21"/>
                <w:szCs w:val="21"/>
              </w:rPr>
            </w:pPr>
            <w:r>
              <w:rPr>
                <w:rFonts w:hint="eastAsia" w:ascii="方正仿宋简体"/>
                <w:color w:val="auto"/>
                <w:sz w:val="21"/>
                <w:szCs w:val="21"/>
              </w:rPr>
              <w:t>其中：全日制招生人数</w:t>
            </w:r>
          </w:p>
        </w:tc>
        <w:tc>
          <w:tcPr>
            <w:tcW w:w="100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12</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eastAsia="方正仿宋简体"/>
                <w:color w:val="auto"/>
                <w:sz w:val="21"/>
                <w:szCs w:val="21"/>
                <w:lang w:val="en-US" w:eastAsia="zh-CN"/>
              </w:rPr>
            </w:pPr>
            <w:r>
              <w:rPr>
                <w:rFonts w:hint="eastAsia" w:ascii="方正仿宋简体"/>
                <w:color w:val="auto"/>
                <w:sz w:val="21"/>
                <w:szCs w:val="21"/>
                <w:lang w:val="en-US" w:eastAsia="zh-CN"/>
              </w:rPr>
              <w:t>9</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hAnsi="Calibri" w:eastAsia="方正仿宋简体" w:cs="Times New Roman"/>
                <w:color w:val="auto"/>
                <w:kern w:val="2"/>
                <w:sz w:val="21"/>
                <w:szCs w:val="21"/>
                <w:lang w:val="en-US" w:eastAsia="zh-CN" w:bidi="ar-SA"/>
              </w:rPr>
            </w:pPr>
            <w:r>
              <w:rPr>
                <w:rFonts w:hint="eastAsia" w:ascii="方正仿宋简体"/>
                <w:color w:val="auto"/>
                <w:sz w:val="21"/>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top w:val="nil"/>
              <w:left w:val="single" w:color="auto" w:sz="4" w:space="0"/>
              <w:bottom w:val="single" w:color="auto" w:sz="4" w:space="0"/>
              <w:right w:val="single" w:color="auto" w:sz="4" w:space="0"/>
            </w:tcBorders>
            <w:vAlign w:val="center"/>
          </w:tcPr>
          <w:p>
            <w:pPr>
              <w:rPr>
                <w:rFonts w:ascii="方正仿宋简体"/>
                <w:color w:val="auto"/>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ind w:firstLine="1050" w:firstLineChars="500"/>
              <w:textAlignment w:val="center"/>
              <w:rPr>
                <w:rFonts w:ascii="方正仿宋简体"/>
                <w:color w:val="auto"/>
                <w:sz w:val="21"/>
                <w:szCs w:val="21"/>
              </w:rPr>
            </w:pPr>
            <w:r>
              <w:rPr>
                <w:rFonts w:hint="eastAsia" w:ascii="方正仿宋简体"/>
                <w:color w:val="auto"/>
                <w:sz w:val="21"/>
                <w:szCs w:val="21"/>
              </w:rPr>
              <w:t>非全日制招生人数</w:t>
            </w:r>
          </w:p>
        </w:tc>
        <w:tc>
          <w:tcPr>
            <w:tcW w:w="100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0</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eastAsia="方正仿宋简体"/>
                <w:color w:val="auto"/>
                <w:sz w:val="21"/>
                <w:szCs w:val="21"/>
                <w:lang w:val="en-US" w:eastAsia="zh-CN"/>
              </w:rPr>
            </w:pPr>
            <w:r>
              <w:rPr>
                <w:rFonts w:hint="eastAsia" w:ascii="方正仿宋简体"/>
                <w:color w:val="auto"/>
                <w:sz w:val="21"/>
                <w:szCs w:val="21"/>
                <w:lang w:val="en-US" w:eastAsia="zh-CN"/>
              </w:rPr>
              <w:t>0</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hAnsi="Calibri" w:eastAsia="方正仿宋简体" w:cs="Times New Roman"/>
                <w:color w:val="auto"/>
                <w:kern w:val="2"/>
                <w:sz w:val="21"/>
                <w:szCs w:val="21"/>
                <w:lang w:val="en-US" w:eastAsia="zh-CN" w:bidi="ar-SA"/>
              </w:rPr>
            </w:pPr>
            <w:r>
              <w:rPr>
                <w:rFonts w:hint="eastAsia" w:ascii="方正仿宋简体"/>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top w:val="nil"/>
              <w:left w:val="single" w:color="auto" w:sz="4" w:space="0"/>
              <w:bottom w:val="single" w:color="auto" w:sz="4" w:space="0"/>
              <w:right w:val="single" w:color="auto" w:sz="4" w:space="0"/>
            </w:tcBorders>
            <w:vAlign w:val="center"/>
          </w:tcPr>
          <w:p>
            <w:pPr>
              <w:rPr>
                <w:rFonts w:ascii="方正仿宋简体"/>
                <w:color w:val="auto"/>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extAlignment w:val="center"/>
              <w:rPr>
                <w:rFonts w:ascii="方正仿宋简体"/>
                <w:color w:val="auto"/>
                <w:sz w:val="21"/>
                <w:szCs w:val="21"/>
              </w:rPr>
            </w:pPr>
            <w:r>
              <w:rPr>
                <w:rFonts w:hint="eastAsia" w:ascii="方正仿宋简体"/>
                <w:color w:val="auto"/>
                <w:sz w:val="21"/>
                <w:szCs w:val="21"/>
              </w:rPr>
              <w:t>招录学生中本科推免生人数</w:t>
            </w:r>
          </w:p>
        </w:tc>
        <w:tc>
          <w:tcPr>
            <w:tcW w:w="100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0</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eastAsia="方正仿宋简体"/>
                <w:color w:val="auto"/>
                <w:sz w:val="21"/>
                <w:szCs w:val="21"/>
                <w:lang w:val="en-US" w:eastAsia="zh-CN"/>
              </w:rPr>
            </w:pPr>
            <w:r>
              <w:rPr>
                <w:rFonts w:hint="eastAsia" w:ascii="方正仿宋简体"/>
                <w:color w:val="auto"/>
                <w:sz w:val="21"/>
                <w:szCs w:val="21"/>
                <w:lang w:val="en-US" w:eastAsia="zh-CN"/>
              </w:rPr>
              <w:t>0</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hAnsi="Calibri" w:eastAsia="方正仿宋简体" w:cs="Times New Roman"/>
                <w:color w:val="auto"/>
                <w:kern w:val="2"/>
                <w:sz w:val="21"/>
                <w:szCs w:val="21"/>
                <w:lang w:val="en-US" w:eastAsia="zh-CN" w:bidi="ar-SA"/>
              </w:rPr>
            </w:pPr>
            <w:r>
              <w:rPr>
                <w:rFonts w:hint="eastAsia" w:ascii="方正仿宋简体"/>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top w:val="nil"/>
              <w:left w:val="single" w:color="auto" w:sz="4" w:space="0"/>
              <w:bottom w:val="single" w:color="auto" w:sz="4" w:space="0"/>
              <w:right w:val="single" w:color="auto" w:sz="4" w:space="0"/>
            </w:tcBorders>
            <w:vAlign w:val="center"/>
          </w:tcPr>
          <w:p>
            <w:pPr>
              <w:rPr>
                <w:rFonts w:ascii="方正仿宋简体"/>
                <w:color w:val="auto"/>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extAlignment w:val="center"/>
              <w:rPr>
                <w:rFonts w:ascii="方正仿宋简体"/>
                <w:color w:val="auto"/>
                <w:sz w:val="21"/>
                <w:szCs w:val="21"/>
              </w:rPr>
            </w:pPr>
            <w:r>
              <w:rPr>
                <w:rFonts w:hint="eastAsia" w:ascii="方正仿宋简体"/>
                <w:color w:val="auto"/>
                <w:sz w:val="21"/>
                <w:szCs w:val="21"/>
              </w:rPr>
              <w:t>招录学生中普通招考人数</w:t>
            </w:r>
          </w:p>
        </w:tc>
        <w:tc>
          <w:tcPr>
            <w:tcW w:w="100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12</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eastAsia="方正仿宋简体"/>
                <w:color w:val="auto"/>
                <w:sz w:val="21"/>
                <w:szCs w:val="21"/>
                <w:lang w:val="en-US" w:eastAsia="zh-CN"/>
              </w:rPr>
            </w:pPr>
            <w:r>
              <w:rPr>
                <w:rFonts w:hint="eastAsia" w:ascii="方正仿宋简体"/>
                <w:color w:val="auto"/>
                <w:sz w:val="21"/>
                <w:szCs w:val="21"/>
                <w:lang w:val="en-US" w:eastAsia="zh-CN"/>
              </w:rPr>
              <w:t>9</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hAnsi="Calibri" w:eastAsia="方正仿宋简体" w:cs="Times New Roman"/>
                <w:color w:val="auto"/>
                <w:kern w:val="2"/>
                <w:sz w:val="21"/>
                <w:szCs w:val="21"/>
                <w:lang w:val="en-US" w:eastAsia="zh-CN" w:bidi="ar-SA"/>
              </w:rPr>
            </w:pPr>
            <w:r>
              <w:rPr>
                <w:rFonts w:hint="eastAsia" w:ascii="方正仿宋简体"/>
                <w:color w:val="auto"/>
                <w:sz w:val="21"/>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top w:val="nil"/>
              <w:left w:val="single" w:color="auto" w:sz="4" w:space="0"/>
              <w:bottom w:val="single" w:color="auto" w:sz="4" w:space="0"/>
              <w:right w:val="single" w:color="auto" w:sz="4" w:space="0"/>
            </w:tcBorders>
            <w:vAlign w:val="center"/>
          </w:tcPr>
          <w:p>
            <w:pPr>
              <w:rPr>
                <w:rFonts w:ascii="方正仿宋简体"/>
                <w:color w:val="auto"/>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extAlignment w:val="center"/>
              <w:rPr>
                <w:rFonts w:ascii="方正仿宋简体"/>
                <w:color w:val="auto"/>
                <w:sz w:val="21"/>
                <w:szCs w:val="21"/>
              </w:rPr>
            </w:pPr>
            <w:r>
              <w:rPr>
                <w:rFonts w:hint="eastAsia" w:ascii="方正仿宋简体"/>
                <w:color w:val="auto"/>
                <w:sz w:val="21"/>
                <w:szCs w:val="21"/>
              </w:rPr>
              <w:t>授予学位人数</w:t>
            </w:r>
          </w:p>
        </w:tc>
        <w:tc>
          <w:tcPr>
            <w:tcW w:w="100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8</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eastAsia="方正仿宋简体"/>
                <w:color w:val="auto"/>
                <w:sz w:val="21"/>
                <w:szCs w:val="21"/>
                <w:lang w:val="en-US" w:eastAsia="zh-CN"/>
              </w:rPr>
            </w:pPr>
            <w:r>
              <w:rPr>
                <w:rFonts w:hint="eastAsia" w:ascii="方正仿宋简体"/>
                <w:color w:val="auto"/>
                <w:sz w:val="21"/>
                <w:szCs w:val="21"/>
                <w:lang w:val="en-US" w:eastAsia="zh-CN"/>
              </w:rPr>
              <w:t>8</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hAnsi="Calibri" w:eastAsia="方正仿宋简体" w:cs="Times New Roman"/>
                <w:color w:val="auto"/>
                <w:kern w:val="2"/>
                <w:sz w:val="21"/>
                <w:szCs w:val="21"/>
                <w:lang w:val="en-US" w:eastAsia="zh-CN" w:bidi="ar-SA"/>
              </w:rPr>
            </w:pPr>
            <w:r>
              <w:rPr>
                <w:rFonts w:hint="eastAsia" w:ascii="方正仿宋简体"/>
                <w:color w:val="auto"/>
                <w:sz w:val="21"/>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restart"/>
            <w:tcBorders>
              <w:top w:val="nil"/>
              <w:left w:val="single" w:color="auto" w:sz="4" w:space="0"/>
              <w:right w:val="single" w:color="auto" w:sz="4" w:space="0"/>
            </w:tcBorders>
            <w:vAlign w:val="center"/>
          </w:tcPr>
          <w:p>
            <w:pPr>
              <w:rPr>
                <w:rFonts w:ascii="方正仿宋简体"/>
                <w:color w:val="auto"/>
                <w:sz w:val="21"/>
                <w:szCs w:val="21"/>
              </w:rPr>
            </w:pPr>
            <w:r>
              <w:rPr>
                <w:rFonts w:hint="eastAsia" w:ascii="方正仿宋简体"/>
                <w:color w:val="auto"/>
                <w:sz w:val="21"/>
                <w:szCs w:val="21"/>
              </w:rPr>
              <w:t>课程与教学论</w:t>
            </w: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extAlignment w:val="center"/>
              <w:rPr>
                <w:rFonts w:ascii="方正仿宋简体"/>
                <w:color w:val="auto"/>
                <w:sz w:val="21"/>
                <w:szCs w:val="21"/>
              </w:rPr>
            </w:pPr>
            <w:r>
              <w:rPr>
                <w:rFonts w:hint="eastAsia" w:ascii="方正仿宋简体"/>
                <w:color w:val="auto"/>
                <w:sz w:val="21"/>
                <w:szCs w:val="21"/>
              </w:rPr>
              <w:t>研究生招生人数</w:t>
            </w:r>
          </w:p>
        </w:tc>
        <w:tc>
          <w:tcPr>
            <w:tcW w:w="100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10</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eastAsia="方正仿宋简体"/>
                <w:color w:val="auto"/>
                <w:sz w:val="21"/>
                <w:szCs w:val="21"/>
                <w:lang w:val="en-US" w:eastAsia="zh-CN"/>
              </w:rPr>
            </w:pPr>
            <w:r>
              <w:rPr>
                <w:rFonts w:hint="eastAsia" w:ascii="方正仿宋简体"/>
                <w:color w:val="auto"/>
                <w:sz w:val="21"/>
                <w:szCs w:val="21"/>
                <w:lang w:val="en-US" w:eastAsia="zh-CN"/>
              </w:rPr>
              <w:t>6</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hAnsi="Calibri" w:eastAsia="方正仿宋简体" w:cs="Times New Roman"/>
                <w:color w:val="auto"/>
                <w:kern w:val="2"/>
                <w:sz w:val="21"/>
                <w:szCs w:val="21"/>
                <w:lang w:val="en-US" w:eastAsia="zh-CN" w:bidi="ar-SA"/>
              </w:rPr>
            </w:pPr>
            <w:r>
              <w:rPr>
                <w:rFonts w:hint="eastAsia" w:ascii="方正仿宋简体"/>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ind w:firstLine="630" w:firstLineChars="300"/>
              <w:textAlignment w:val="center"/>
              <w:rPr>
                <w:rFonts w:ascii="方正仿宋简体"/>
                <w:color w:val="auto"/>
                <w:sz w:val="21"/>
                <w:szCs w:val="21"/>
              </w:rPr>
            </w:pPr>
            <w:r>
              <w:rPr>
                <w:rFonts w:hint="eastAsia" w:ascii="方正仿宋简体"/>
                <w:color w:val="auto"/>
                <w:sz w:val="21"/>
                <w:szCs w:val="21"/>
              </w:rPr>
              <w:t>其中：全日制招生人数</w:t>
            </w:r>
          </w:p>
        </w:tc>
        <w:tc>
          <w:tcPr>
            <w:tcW w:w="100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10</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eastAsia="方正仿宋简体"/>
                <w:color w:val="auto"/>
                <w:sz w:val="21"/>
                <w:szCs w:val="21"/>
                <w:lang w:val="en-US" w:eastAsia="zh-CN"/>
              </w:rPr>
            </w:pPr>
            <w:r>
              <w:rPr>
                <w:rFonts w:hint="eastAsia" w:ascii="方正仿宋简体"/>
                <w:color w:val="auto"/>
                <w:sz w:val="21"/>
                <w:szCs w:val="21"/>
                <w:lang w:val="en-US" w:eastAsia="zh-CN"/>
              </w:rPr>
              <w:t>6</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hAnsi="Calibri" w:eastAsia="方正仿宋简体" w:cs="Times New Roman"/>
                <w:color w:val="auto"/>
                <w:kern w:val="2"/>
                <w:sz w:val="21"/>
                <w:szCs w:val="21"/>
                <w:lang w:val="en-US" w:eastAsia="zh-CN" w:bidi="ar-SA"/>
              </w:rPr>
            </w:pPr>
            <w:r>
              <w:rPr>
                <w:rFonts w:hint="eastAsia" w:ascii="方正仿宋简体"/>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ind w:firstLine="1050" w:firstLineChars="500"/>
              <w:textAlignment w:val="center"/>
              <w:rPr>
                <w:rFonts w:ascii="方正仿宋简体"/>
                <w:color w:val="auto"/>
                <w:sz w:val="21"/>
                <w:szCs w:val="21"/>
              </w:rPr>
            </w:pPr>
            <w:r>
              <w:rPr>
                <w:rFonts w:hint="eastAsia" w:ascii="方正仿宋简体"/>
                <w:color w:val="auto"/>
                <w:sz w:val="21"/>
                <w:szCs w:val="21"/>
              </w:rPr>
              <w:t>非全日制招生人数</w:t>
            </w:r>
          </w:p>
        </w:tc>
        <w:tc>
          <w:tcPr>
            <w:tcW w:w="100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0</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eastAsia="方正仿宋简体"/>
                <w:color w:val="auto"/>
                <w:sz w:val="21"/>
                <w:szCs w:val="21"/>
                <w:lang w:val="en-US" w:eastAsia="zh-CN"/>
              </w:rPr>
            </w:pPr>
            <w:r>
              <w:rPr>
                <w:rFonts w:hint="eastAsia" w:ascii="方正仿宋简体"/>
                <w:color w:val="auto"/>
                <w:sz w:val="21"/>
                <w:szCs w:val="21"/>
                <w:lang w:val="en-US" w:eastAsia="zh-CN"/>
              </w:rPr>
              <w:t>0</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hAnsi="Calibri" w:eastAsia="方正仿宋简体" w:cs="Times New Roman"/>
                <w:color w:val="auto"/>
                <w:kern w:val="2"/>
                <w:sz w:val="21"/>
                <w:szCs w:val="21"/>
                <w:lang w:val="en-US" w:eastAsia="zh-CN" w:bidi="ar-SA"/>
              </w:rPr>
            </w:pPr>
            <w:r>
              <w:rPr>
                <w:rFonts w:hint="eastAsia" w:ascii="方正仿宋简体"/>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extAlignment w:val="center"/>
              <w:rPr>
                <w:rFonts w:ascii="方正仿宋简体"/>
                <w:color w:val="auto"/>
                <w:sz w:val="21"/>
                <w:szCs w:val="21"/>
              </w:rPr>
            </w:pPr>
            <w:r>
              <w:rPr>
                <w:rFonts w:hint="eastAsia" w:ascii="方正仿宋简体"/>
                <w:color w:val="auto"/>
                <w:sz w:val="21"/>
                <w:szCs w:val="21"/>
              </w:rPr>
              <w:t>招录学生中本科推免生人数</w:t>
            </w:r>
          </w:p>
        </w:tc>
        <w:tc>
          <w:tcPr>
            <w:tcW w:w="100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0</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eastAsia="方正仿宋简体"/>
                <w:color w:val="auto"/>
                <w:sz w:val="21"/>
                <w:szCs w:val="21"/>
                <w:lang w:val="en-US" w:eastAsia="zh-CN"/>
              </w:rPr>
            </w:pPr>
            <w:r>
              <w:rPr>
                <w:rFonts w:hint="eastAsia" w:ascii="方正仿宋简体"/>
                <w:color w:val="auto"/>
                <w:sz w:val="21"/>
                <w:szCs w:val="21"/>
                <w:lang w:val="en-US" w:eastAsia="zh-CN"/>
              </w:rPr>
              <w:t>0</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hAnsi="Calibri" w:eastAsia="方正仿宋简体" w:cs="Times New Roman"/>
                <w:color w:val="auto"/>
                <w:kern w:val="2"/>
                <w:sz w:val="21"/>
                <w:szCs w:val="21"/>
                <w:lang w:val="en-US" w:eastAsia="zh-CN" w:bidi="ar-SA"/>
              </w:rPr>
            </w:pPr>
            <w:r>
              <w:rPr>
                <w:rFonts w:hint="eastAsia" w:ascii="方正仿宋简体"/>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extAlignment w:val="center"/>
              <w:rPr>
                <w:rFonts w:ascii="方正仿宋简体"/>
                <w:color w:val="auto"/>
                <w:sz w:val="21"/>
                <w:szCs w:val="21"/>
              </w:rPr>
            </w:pPr>
            <w:r>
              <w:rPr>
                <w:rFonts w:hint="eastAsia" w:ascii="方正仿宋简体"/>
                <w:color w:val="auto"/>
                <w:sz w:val="21"/>
                <w:szCs w:val="21"/>
              </w:rPr>
              <w:t>招录学生中普通招考人数</w:t>
            </w:r>
          </w:p>
        </w:tc>
        <w:tc>
          <w:tcPr>
            <w:tcW w:w="100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10</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eastAsia="方正仿宋简体"/>
                <w:color w:val="auto"/>
                <w:sz w:val="21"/>
                <w:szCs w:val="21"/>
                <w:lang w:val="en-US" w:eastAsia="zh-CN"/>
              </w:rPr>
            </w:pPr>
            <w:r>
              <w:rPr>
                <w:rFonts w:hint="eastAsia" w:ascii="方正仿宋简体"/>
                <w:color w:val="auto"/>
                <w:sz w:val="21"/>
                <w:szCs w:val="21"/>
                <w:lang w:val="en-US" w:eastAsia="zh-CN"/>
              </w:rPr>
              <w:t>6</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hAnsi="Calibri" w:eastAsia="方正仿宋简体" w:cs="Times New Roman"/>
                <w:color w:val="auto"/>
                <w:kern w:val="2"/>
                <w:sz w:val="21"/>
                <w:szCs w:val="21"/>
                <w:lang w:val="en-US" w:eastAsia="zh-CN" w:bidi="ar-SA"/>
              </w:rPr>
            </w:pPr>
            <w:r>
              <w:rPr>
                <w:rFonts w:hint="eastAsia" w:ascii="方正仿宋简体"/>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extAlignment w:val="center"/>
              <w:rPr>
                <w:rFonts w:ascii="方正仿宋简体" w:hAnsi="宋体" w:cs="宋体"/>
                <w:color w:val="auto"/>
                <w:sz w:val="21"/>
                <w:szCs w:val="21"/>
              </w:rPr>
            </w:pPr>
            <w:r>
              <w:rPr>
                <w:rFonts w:hint="eastAsia" w:ascii="方正仿宋简体"/>
                <w:color w:val="auto"/>
                <w:sz w:val="21"/>
                <w:szCs w:val="21"/>
              </w:rPr>
              <w:t>授予学位人数</w:t>
            </w:r>
          </w:p>
        </w:tc>
        <w:tc>
          <w:tcPr>
            <w:tcW w:w="100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4</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eastAsia="方正仿宋简体"/>
                <w:color w:val="auto"/>
                <w:sz w:val="21"/>
                <w:szCs w:val="21"/>
                <w:lang w:val="en-US" w:eastAsia="zh-CN"/>
              </w:rPr>
            </w:pPr>
            <w:r>
              <w:rPr>
                <w:rFonts w:hint="eastAsia" w:ascii="方正仿宋简体"/>
                <w:color w:val="auto"/>
                <w:sz w:val="21"/>
                <w:szCs w:val="21"/>
                <w:lang w:val="en-US" w:eastAsia="zh-CN"/>
              </w:rPr>
              <w:t>7</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hAnsi="Calibri" w:eastAsia="方正仿宋简体" w:cs="Times New Roman"/>
                <w:color w:val="auto"/>
                <w:kern w:val="2"/>
                <w:sz w:val="21"/>
                <w:szCs w:val="21"/>
                <w:lang w:val="en-US" w:eastAsia="zh-CN" w:bidi="ar-SA"/>
              </w:rPr>
            </w:pPr>
            <w:r>
              <w:rPr>
                <w:rFonts w:hint="eastAsia" w:ascii="方正仿宋简体"/>
                <w:color w:val="auto"/>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restart"/>
            <w:tcBorders>
              <w:top w:val="single" w:color="auto" w:sz="4" w:space="0"/>
              <w:left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学前教育学</w:t>
            </w: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extAlignment w:val="center"/>
              <w:rPr>
                <w:rFonts w:ascii="方正仿宋简体"/>
                <w:color w:val="auto"/>
                <w:sz w:val="21"/>
                <w:szCs w:val="21"/>
              </w:rPr>
            </w:pPr>
            <w:r>
              <w:rPr>
                <w:rFonts w:hint="eastAsia" w:ascii="方正仿宋简体"/>
                <w:color w:val="auto"/>
                <w:sz w:val="21"/>
                <w:szCs w:val="21"/>
              </w:rPr>
              <w:t>研究生招生人数</w:t>
            </w:r>
          </w:p>
        </w:tc>
        <w:tc>
          <w:tcPr>
            <w:tcW w:w="100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5</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eastAsia="方正仿宋简体"/>
                <w:color w:val="auto"/>
                <w:sz w:val="21"/>
                <w:szCs w:val="21"/>
                <w:lang w:val="en-US" w:eastAsia="zh-CN"/>
              </w:rPr>
            </w:pPr>
            <w:r>
              <w:rPr>
                <w:rFonts w:hint="eastAsia" w:ascii="方正仿宋简体"/>
                <w:color w:val="auto"/>
                <w:sz w:val="21"/>
                <w:szCs w:val="21"/>
                <w:lang w:val="en-US" w:eastAsia="zh-CN"/>
              </w:rPr>
              <w:t>4</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hAnsi="Calibri" w:eastAsia="方正仿宋简体" w:cs="Times New Roman"/>
                <w:color w:val="auto"/>
                <w:kern w:val="2"/>
                <w:sz w:val="21"/>
                <w:szCs w:val="21"/>
                <w:lang w:val="en-US" w:eastAsia="zh-CN" w:bidi="ar-SA"/>
              </w:rPr>
            </w:pPr>
            <w:r>
              <w:rPr>
                <w:rFonts w:hint="eastAsia" w:ascii="方正仿宋简体"/>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ind w:firstLine="630" w:firstLineChars="300"/>
              <w:textAlignment w:val="center"/>
              <w:rPr>
                <w:rFonts w:ascii="方正仿宋简体"/>
                <w:color w:val="auto"/>
                <w:sz w:val="21"/>
                <w:szCs w:val="21"/>
              </w:rPr>
            </w:pPr>
            <w:r>
              <w:rPr>
                <w:rFonts w:hint="eastAsia" w:ascii="方正仿宋简体"/>
                <w:color w:val="auto"/>
                <w:sz w:val="21"/>
                <w:szCs w:val="21"/>
              </w:rPr>
              <w:t>其中：全日制招生人数</w:t>
            </w:r>
          </w:p>
        </w:tc>
        <w:tc>
          <w:tcPr>
            <w:tcW w:w="100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5</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eastAsia="方正仿宋简体"/>
                <w:color w:val="auto"/>
                <w:sz w:val="21"/>
                <w:szCs w:val="21"/>
                <w:lang w:val="en-US" w:eastAsia="zh-CN"/>
              </w:rPr>
            </w:pPr>
            <w:r>
              <w:rPr>
                <w:rFonts w:hint="eastAsia" w:ascii="方正仿宋简体"/>
                <w:color w:val="auto"/>
                <w:sz w:val="21"/>
                <w:szCs w:val="21"/>
                <w:lang w:val="en-US" w:eastAsia="zh-CN"/>
              </w:rPr>
              <w:t>4</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hAnsi="Calibri" w:eastAsia="方正仿宋简体" w:cs="Times New Roman"/>
                <w:color w:val="auto"/>
                <w:kern w:val="2"/>
                <w:sz w:val="21"/>
                <w:szCs w:val="21"/>
                <w:lang w:val="en-US" w:eastAsia="zh-CN" w:bidi="ar-SA"/>
              </w:rPr>
            </w:pPr>
            <w:r>
              <w:rPr>
                <w:rFonts w:hint="eastAsia" w:ascii="方正仿宋简体"/>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ind w:firstLine="1050" w:firstLineChars="500"/>
              <w:textAlignment w:val="center"/>
              <w:rPr>
                <w:rFonts w:ascii="方正仿宋简体"/>
                <w:color w:val="auto"/>
                <w:sz w:val="21"/>
                <w:szCs w:val="21"/>
              </w:rPr>
            </w:pPr>
            <w:r>
              <w:rPr>
                <w:rFonts w:hint="eastAsia" w:ascii="方正仿宋简体"/>
                <w:color w:val="auto"/>
                <w:sz w:val="21"/>
                <w:szCs w:val="21"/>
              </w:rPr>
              <w:t>非全日制招生人数</w:t>
            </w:r>
          </w:p>
        </w:tc>
        <w:tc>
          <w:tcPr>
            <w:tcW w:w="100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0</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eastAsia="方正仿宋简体"/>
                <w:color w:val="auto"/>
                <w:sz w:val="21"/>
                <w:szCs w:val="21"/>
                <w:lang w:val="en-US" w:eastAsia="zh-CN"/>
              </w:rPr>
            </w:pPr>
            <w:r>
              <w:rPr>
                <w:rFonts w:hint="eastAsia" w:ascii="方正仿宋简体"/>
                <w:color w:val="auto"/>
                <w:sz w:val="21"/>
                <w:szCs w:val="21"/>
                <w:lang w:val="en-US" w:eastAsia="zh-CN"/>
              </w:rPr>
              <w:t>0</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hAnsi="Calibri" w:eastAsia="方正仿宋简体" w:cs="Times New Roman"/>
                <w:color w:val="auto"/>
                <w:kern w:val="2"/>
                <w:sz w:val="21"/>
                <w:szCs w:val="21"/>
                <w:lang w:val="en-US" w:eastAsia="zh-CN" w:bidi="ar-SA"/>
              </w:rPr>
            </w:pPr>
            <w:r>
              <w:rPr>
                <w:rFonts w:hint="eastAsia" w:ascii="方正仿宋简体"/>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extAlignment w:val="center"/>
              <w:rPr>
                <w:rFonts w:ascii="方正仿宋简体"/>
                <w:color w:val="auto"/>
                <w:sz w:val="21"/>
                <w:szCs w:val="21"/>
              </w:rPr>
            </w:pPr>
            <w:r>
              <w:rPr>
                <w:rFonts w:hint="eastAsia" w:ascii="方正仿宋简体"/>
                <w:color w:val="auto"/>
                <w:sz w:val="21"/>
                <w:szCs w:val="21"/>
              </w:rPr>
              <w:t>招录学生中本科推免生人数</w:t>
            </w:r>
          </w:p>
        </w:tc>
        <w:tc>
          <w:tcPr>
            <w:tcW w:w="100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0</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eastAsia="方正仿宋简体"/>
                <w:color w:val="auto"/>
                <w:sz w:val="21"/>
                <w:szCs w:val="21"/>
                <w:lang w:val="en-US" w:eastAsia="zh-CN"/>
              </w:rPr>
            </w:pPr>
            <w:r>
              <w:rPr>
                <w:rFonts w:hint="eastAsia" w:ascii="方正仿宋简体"/>
                <w:color w:val="auto"/>
                <w:sz w:val="21"/>
                <w:szCs w:val="21"/>
                <w:lang w:val="en-US" w:eastAsia="zh-CN"/>
              </w:rPr>
              <w:t>0</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hAnsi="Calibri" w:eastAsia="方正仿宋简体" w:cs="Times New Roman"/>
                <w:color w:val="auto"/>
                <w:kern w:val="2"/>
                <w:sz w:val="21"/>
                <w:szCs w:val="21"/>
                <w:lang w:val="en-US" w:eastAsia="zh-CN" w:bidi="ar-SA"/>
              </w:rPr>
            </w:pPr>
            <w:r>
              <w:rPr>
                <w:rFonts w:hint="eastAsia" w:ascii="方正仿宋简体"/>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extAlignment w:val="center"/>
              <w:rPr>
                <w:rFonts w:ascii="方正仿宋简体"/>
                <w:color w:val="auto"/>
                <w:sz w:val="21"/>
                <w:szCs w:val="21"/>
              </w:rPr>
            </w:pPr>
            <w:r>
              <w:rPr>
                <w:rFonts w:hint="eastAsia" w:ascii="方正仿宋简体"/>
                <w:color w:val="auto"/>
                <w:sz w:val="21"/>
                <w:szCs w:val="21"/>
              </w:rPr>
              <w:t>招录学生中普通招考人数</w:t>
            </w:r>
          </w:p>
        </w:tc>
        <w:tc>
          <w:tcPr>
            <w:tcW w:w="100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5</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eastAsia="方正仿宋简体"/>
                <w:color w:val="auto"/>
                <w:sz w:val="21"/>
                <w:szCs w:val="21"/>
                <w:lang w:val="en-US" w:eastAsia="zh-CN"/>
              </w:rPr>
            </w:pPr>
            <w:r>
              <w:rPr>
                <w:rFonts w:hint="eastAsia" w:ascii="方正仿宋简体"/>
                <w:color w:val="auto"/>
                <w:sz w:val="21"/>
                <w:szCs w:val="21"/>
                <w:lang w:val="en-US" w:eastAsia="zh-CN"/>
              </w:rPr>
              <w:t>4</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hAnsi="Calibri" w:eastAsia="方正仿宋简体" w:cs="Times New Roman"/>
                <w:color w:val="auto"/>
                <w:kern w:val="2"/>
                <w:sz w:val="21"/>
                <w:szCs w:val="21"/>
                <w:lang w:val="en-US" w:eastAsia="zh-CN" w:bidi="ar-SA"/>
              </w:rPr>
            </w:pPr>
            <w:r>
              <w:rPr>
                <w:rFonts w:hint="eastAsia" w:ascii="方正仿宋简体"/>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extAlignment w:val="center"/>
              <w:rPr>
                <w:rFonts w:ascii="方正仿宋简体"/>
                <w:color w:val="auto"/>
                <w:sz w:val="21"/>
                <w:szCs w:val="21"/>
              </w:rPr>
            </w:pPr>
            <w:r>
              <w:rPr>
                <w:rFonts w:hint="eastAsia" w:ascii="方正仿宋简体"/>
                <w:color w:val="auto"/>
                <w:sz w:val="21"/>
                <w:szCs w:val="21"/>
              </w:rPr>
              <w:t>授予学位人数</w:t>
            </w:r>
          </w:p>
        </w:tc>
        <w:tc>
          <w:tcPr>
            <w:tcW w:w="100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4</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eastAsia="方正仿宋简体"/>
                <w:color w:val="auto"/>
                <w:sz w:val="21"/>
                <w:szCs w:val="21"/>
                <w:lang w:val="en-US" w:eastAsia="zh-CN"/>
              </w:rPr>
            </w:pPr>
            <w:r>
              <w:rPr>
                <w:rFonts w:hint="eastAsia" w:ascii="方正仿宋简体"/>
                <w:color w:val="auto"/>
                <w:sz w:val="21"/>
                <w:szCs w:val="21"/>
                <w:lang w:val="en-US" w:eastAsia="zh-CN"/>
              </w:rPr>
              <w:t>5</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hAnsi="Calibri" w:eastAsia="方正仿宋简体" w:cs="Times New Roman"/>
                <w:color w:val="auto"/>
                <w:kern w:val="2"/>
                <w:sz w:val="21"/>
                <w:szCs w:val="21"/>
                <w:lang w:val="en-US" w:eastAsia="zh-CN" w:bidi="ar-SA"/>
              </w:rPr>
            </w:pPr>
            <w:r>
              <w:rPr>
                <w:rFonts w:hint="eastAsia" w:ascii="方正仿宋简体"/>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restart"/>
            <w:tcBorders>
              <w:top w:val="single" w:color="auto" w:sz="4" w:space="0"/>
              <w:left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职业技术教育学</w:t>
            </w: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extAlignment w:val="center"/>
              <w:rPr>
                <w:rFonts w:ascii="方正仿宋简体"/>
                <w:color w:val="auto"/>
                <w:sz w:val="21"/>
                <w:szCs w:val="21"/>
              </w:rPr>
            </w:pPr>
            <w:r>
              <w:rPr>
                <w:rFonts w:hint="eastAsia" w:ascii="方正仿宋简体"/>
                <w:color w:val="auto"/>
                <w:sz w:val="21"/>
                <w:szCs w:val="21"/>
              </w:rPr>
              <w:t>研究生招生人数</w:t>
            </w:r>
          </w:p>
        </w:tc>
        <w:tc>
          <w:tcPr>
            <w:tcW w:w="100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16</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default" w:ascii="方正仿宋简体" w:eastAsia="方正仿宋简体"/>
                <w:color w:val="auto"/>
                <w:sz w:val="21"/>
                <w:szCs w:val="21"/>
                <w:lang w:val="en-US" w:eastAsia="zh-CN"/>
              </w:rPr>
            </w:pPr>
            <w:r>
              <w:rPr>
                <w:rFonts w:hint="eastAsia" w:ascii="方正仿宋简体"/>
                <w:color w:val="auto"/>
                <w:sz w:val="21"/>
                <w:szCs w:val="21"/>
                <w:lang w:val="en-US" w:eastAsia="zh-CN"/>
              </w:rPr>
              <w:t>12</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hAnsi="Calibri" w:eastAsia="方正仿宋简体" w:cs="Times New Roman"/>
                <w:color w:val="auto"/>
                <w:kern w:val="2"/>
                <w:sz w:val="21"/>
                <w:szCs w:val="21"/>
                <w:lang w:val="en-US" w:eastAsia="zh-CN" w:bidi="ar-SA"/>
              </w:rPr>
            </w:pPr>
            <w:r>
              <w:rPr>
                <w:rFonts w:hint="eastAsia" w:ascii="方正仿宋简体"/>
                <w:color w:val="auto"/>
                <w:sz w:val="21"/>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ind w:firstLine="630" w:firstLineChars="300"/>
              <w:textAlignment w:val="center"/>
              <w:rPr>
                <w:rFonts w:ascii="方正仿宋简体"/>
                <w:color w:val="auto"/>
                <w:sz w:val="21"/>
                <w:szCs w:val="21"/>
              </w:rPr>
            </w:pPr>
            <w:r>
              <w:rPr>
                <w:rFonts w:hint="eastAsia" w:ascii="方正仿宋简体"/>
                <w:color w:val="auto"/>
                <w:sz w:val="21"/>
                <w:szCs w:val="21"/>
              </w:rPr>
              <w:t>其中：全日制招生人数</w:t>
            </w:r>
          </w:p>
        </w:tc>
        <w:tc>
          <w:tcPr>
            <w:tcW w:w="100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16</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default" w:ascii="方正仿宋简体" w:eastAsia="方正仿宋简体"/>
                <w:color w:val="auto"/>
                <w:sz w:val="21"/>
                <w:szCs w:val="21"/>
                <w:lang w:val="en-US" w:eastAsia="zh-CN"/>
              </w:rPr>
            </w:pPr>
            <w:r>
              <w:rPr>
                <w:rFonts w:hint="eastAsia" w:ascii="方正仿宋简体"/>
                <w:color w:val="auto"/>
                <w:sz w:val="21"/>
                <w:szCs w:val="21"/>
                <w:lang w:val="en-US" w:eastAsia="zh-CN"/>
              </w:rPr>
              <w:t>12</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hAnsi="Calibri" w:eastAsia="方正仿宋简体" w:cs="Times New Roman"/>
                <w:color w:val="auto"/>
                <w:kern w:val="2"/>
                <w:sz w:val="21"/>
                <w:szCs w:val="21"/>
                <w:lang w:val="en-US" w:eastAsia="zh-CN" w:bidi="ar-SA"/>
              </w:rPr>
            </w:pPr>
            <w:r>
              <w:rPr>
                <w:rFonts w:hint="eastAsia" w:ascii="方正仿宋简体"/>
                <w:color w:val="auto"/>
                <w:sz w:val="21"/>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ind w:firstLine="1050" w:firstLineChars="500"/>
              <w:textAlignment w:val="center"/>
              <w:rPr>
                <w:rFonts w:ascii="方正仿宋简体"/>
                <w:color w:val="auto"/>
                <w:sz w:val="21"/>
                <w:szCs w:val="21"/>
              </w:rPr>
            </w:pPr>
            <w:r>
              <w:rPr>
                <w:rFonts w:hint="eastAsia" w:ascii="方正仿宋简体"/>
                <w:color w:val="auto"/>
                <w:sz w:val="21"/>
                <w:szCs w:val="21"/>
              </w:rPr>
              <w:t>非全日制招生人数</w:t>
            </w:r>
          </w:p>
        </w:tc>
        <w:tc>
          <w:tcPr>
            <w:tcW w:w="100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0</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eastAsia="方正仿宋简体"/>
                <w:color w:val="auto"/>
                <w:sz w:val="21"/>
                <w:szCs w:val="21"/>
                <w:lang w:val="en-US" w:eastAsia="zh-CN"/>
              </w:rPr>
            </w:pPr>
            <w:r>
              <w:rPr>
                <w:rFonts w:hint="eastAsia" w:ascii="方正仿宋简体"/>
                <w:color w:val="auto"/>
                <w:sz w:val="21"/>
                <w:szCs w:val="21"/>
                <w:lang w:val="en-US" w:eastAsia="zh-CN"/>
              </w:rPr>
              <w:t>0</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hAnsi="Calibri" w:eastAsia="方正仿宋简体" w:cs="Times New Roman"/>
                <w:color w:val="auto"/>
                <w:kern w:val="2"/>
                <w:sz w:val="21"/>
                <w:szCs w:val="21"/>
                <w:lang w:val="en-US" w:eastAsia="zh-CN" w:bidi="ar-SA"/>
              </w:rPr>
            </w:pPr>
            <w:r>
              <w:rPr>
                <w:rFonts w:hint="eastAsia" w:ascii="方正仿宋简体"/>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extAlignment w:val="center"/>
              <w:rPr>
                <w:rFonts w:ascii="方正仿宋简体"/>
                <w:color w:val="auto"/>
                <w:sz w:val="21"/>
                <w:szCs w:val="21"/>
              </w:rPr>
            </w:pPr>
            <w:r>
              <w:rPr>
                <w:rFonts w:hint="eastAsia" w:ascii="方正仿宋简体"/>
                <w:color w:val="auto"/>
                <w:sz w:val="21"/>
                <w:szCs w:val="21"/>
              </w:rPr>
              <w:t>招录学生中本科推免生人数</w:t>
            </w:r>
          </w:p>
        </w:tc>
        <w:tc>
          <w:tcPr>
            <w:tcW w:w="100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0</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eastAsia="方正仿宋简体"/>
                <w:color w:val="auto"/>
                <w:sz w:val="21"/>
                <w:szCs w:val="21"/>
                <w:lang w:val="en-US" w:eastAsia="zh-CN"/>
              </w:rPr>
            </w:pPr>
            <w:r>
              <w:rPr>
                <w:rFonts w:hint="eastAsia" w:ascii="方正仿宋简体"/>
                <w:color w:val="auto"/>
                <w:sz w:val="21"/>
                <w:szCs w:val="21"/>
                <w:lang w:val="en-US" w:eastAsia="zh-CN"/>
              </w:rPr>
              <w:t>0</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hAnsi="Calibri" w:eastAsia="方正仿宋简体" w:cs="Times New Roman"/>
                <w:color w:val="auto"/>
                <w:kern w:val="2"/>
                <w:sz w:val="21"/>
                <w:szCs w:val="21"/>
                <w:lang w:val="en-US" w:eastAsia="zh-CN" w:bidi="ar-SA"/>
              </w:rPr>
            </w:pPr>
            <w:r>
              <w:rPr>
                <w:rFonts w:hint="eastAsia" w:ascii="方正仿宋简体"/>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extAlignment w:val="center"/>
              <w:rPr>
                <w:rFonts w:ascii="方正仿宋简体"/>
                <w:color w:val="auto"/>
                <w:sz w:val="21"/>
                <w:szCs w:val="21"/>
              </w:rPr>
            </w:pPr>
            <w:r>
              <w:rPr>
                <w:rFonts w:hint="eastAsia" w:ascii="方正仿宋简体"/>
                <w:color w:val="auto"/>
                <w:sz w:val="21"/>
                <w:szCs w:val="21"/>
              </w:rPr>
              <w:t>招录学生中普通招考人数</w:t>
            </w:r>
          </w:p>
        </w:tc>
        <w:tc>
          <w:tcPr>
            <w:tcW w:w="100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16</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default" w:ascii="方正仿宋简体" w:eastAsia="方正仿宋简体"/>
                <w:color w:val="auto"/>
                <w:sz w:val="21"/>
                <w:szCs w:val="21"/>
                <w:lang w:val="en-US" w:eastAsia="zh-CN"/>
              </w:rPr>
            </w:pPr>
            <w:r>
              <w:rPr>
                <w:rFonts w:hint="eastAsia" w:ascii="方正仿宋简体"/>
                <w:color w:val="auto"/>
                <w:sz w:val="21"/>
                <w:szCs w:val="21"/>
                <w:lang w:val="en-US" w:eastAsia="zh-CN"/>
              </w:rPr>
              <w:t>12</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hAnsi="Calibri" w:eastAsia="方正仿宋简体" w:cs="Times New Roman"/>
                <w:color w:val="auto"/>
                <w:kern w:val="2"/>
                <w:sz w:val="21"/>
                <w:szCs w:val="21"/>
                <w:lang w:val="en-US" w:eastAsia="zh-CN" w:bidi="ar-SA"/>
              </w:rPr>
            </w:pPr>
            <w:r>
              <w:rPr>
                <w:rFonts w:hint="eastAsia" w:ascii="方正仿宋简体"/>
                <w:color w:val="auto"/>
                <w:sz w:val="21"/>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extAlignment w:val="center"/>
              <w:rPr>
                <w:rFonts w:ascii="方正仿宋简体"/>
                <w:color w:val="auto"/>
                <w:sz w:val="21"/>
                <w:szCs w:val="21"/>
              </w:rPr>
            </w:pPr>
            <w:r>
              <w:rPr>
                <w:rFonts w:hint="eastAsia" w:ascii="方正仿宋简体"/>
                <w:color w:val="auto"/>
                <w:sz w:val="21"/>
                <w:szCs w:val="21"/>
              </w:rPr>
              <w:t>授予学位人数</w:t>
            </w:r>
          </w:p>
        </w:tc>
        <w:tc>
          <w:tcPr>
            <w:tcW w:w="100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10</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default" w:ascii="方正仿宋简体" w:eastAsia="方正仿宋简体"/>
                <w:color w:val="auto"/>
                <w:sz w:val="21"/>
                <w:szCs w:val="21"/>
                <w:lang w:val="en-US" w:eastAsia="zh-CN"/>
              </w:rPr>
            </w:pPr>
            <w:r>
              <w:rPr>
                <w:rFonts w:hint="eastAsia" w:ascii="方正仿宋简体"/>
                <w:color w:val="auto"/>
                <w:sz w:val="21"/>
                <w:szCs w:val="21"/>
                <w:lang w:val="en-US" w:eastAsia="zh-CN"/>
              </w:rPr>
              <w:t>12</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hAnsi="Calibri" w:eastAsia="方正仿宋简体" w:cs="Times New Roman"/>
                <w:color w:val="auto"/>
                <w:kern w:val="2"/>
                <w:sz w:val="21"/>
                <w:szCs w:val="21"/>
                <w:lang w:val="en-US" w:eastAsia="zh-CN" w:bidi="ar-SA"/>
              </w:rPr>
            </w:pPr>
            <w:r>
              <w:rPr>
                <w:rFonts w:hint="eastAsia" w:ascii="方正仿宋简体"/>
                <w:color w:val="auto"/>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restart"/>
            <w:tcBorders>
              <w:top w:val="single" w:color="auto" w:sz="4" w:space="0"/>
              <w:left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成人教育学</w:t>
            </w: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extAlignment w:val="center"/>
              <w:rPr>
                <w:rFonts w:ascii="方正仿宋简体"/>
                <w:color w:val="auto"/>
                <w:sz w:val="21"/>
                <w:szCs w:val="21"/>
              </w:rPr>
            </w:pPr>
            <w:r>
              <w:rPr>
                <w:rFonts w:hint="eastAsia" w:ascii="方正仿宋简体"/>
                <w:color w:val="auto"/>
                <w:sz w:val="21"/>
                <w:szCs w:val="21"/>
              </w:rPr>
              <w:t>研究生招生人数</w:t>
            </w:r>
          </w:p>
        </w:tc>
        <w:tc>
          <w:tcPr>
            <w:tcW w:w="100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9</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eastAsia="方正仿宋简体"/>
                <w:color w:val="auto"/>
                <w:sz w:val="21"/>
                <w:szCs w:val="21"/>
                <w:lang w:val="en-US" w:eastAsia="zh-CN"/>
              </w:rPr>
            </w:pPr>
            <w:r>
              <w:rPr>
                <w:rFonts w:hint="eastAsia" w:ascii="方正仿宋简体"/>
                <w:color w:val="auto"/>
                <w:sz w:val="21"/>
                <w:szCs w:val="21"/>
                <w:lang w:val="en-US" w:eastAsia="zh-CN"/>
              </w:rPr>
              <w:t>6</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hAnsi="Calibri" w:eastAsia="方正仿宋简体" w:cs="Times New Roman"/>
                <w:color w:val="auto"/>
                <w:kern w:val="2"/>
                <w:sz w:val="21"/>
                <w:szCs w:val="21"/>
                <w:lang w:val="en-US" w:eastAsia="zh-CN" w:bidi="ar-SA"/>
              </w:rPr>
            </w:pPr>
            <w:r>
              <w:rPr>
                <w:rFonts w:hint="eastAsia" w:ascii="方正仿宋简体"/>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ind w:firstLine="630" w:firstLineChars="300"/>
              <w:textAlignment w:val="center"/>
              <w:rPr>
                <w:rFonts w:ascii="方正仿宋简体"/>
                <w:color w:val="auto"/>
                <w:sz w:val="21"/>
                <w:szCs w:val="21"/>
              </w:rPr>
            </w:pPr>
            <w:r>
              <w:rPr>
                <w:rFonts w:hint="eastAsia" w:ascii="方正仿宋简体"/>
                <w:color w:val="auto"/>
                <w:sz w:val="21"/>
                <w:szCs w:val="21"/>
              </w:rPr>
              <w:t>其中：全日制招生人数</w:t>
            </w:r>
          </w:p>
        </w:tc>
        <w:tc>
          <w:tcPr>
            <w:tcW w:w="100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9</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eastAsia="方正仿宋简体"/>
                <w:color w:val="auto"/>
                <w:sz w:val="21"/>
                <w:szCs w:val="21"/>
                <w:lang w:val="en-US" w:eastAsia="zh-CN"/>
              </w:rPr>
            </w:pPr>
            <w:r>
              <w:rPr>
                <w:rFonts w:hint="eastAsia" w:ascii="方正仿宋简体"/>
                <w:color w:val="auto"/>
                <w:sz w:val="21"/>
                <w:szCs w:val="21"/>
                <w:lang w:val="en-US" w:eastAsia="zh-CN"/>
              </w:rPr>
              <w:t>6</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hAnsi="Calibri" w:eastAsia="方正仿宋简体" w:cs="Times New Roman"/>
                <w:color w:val="auto"/>
                <w:kern w:val="2"/>
                <w:sz w:val="21"/>
                <w:szCs w:val="21"/>
                <w:lang w:val="en-US" w:eastAsia="zh-CN" w:bidi="ar-SA"/>
              </w:rPr>
            </w:pPr>
            <w:r>
              <w:rPr>
                <w:rFonts w:hint="eastAsia" w:ascii="方正仿宋简体"/>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ind w:firstLine="1050" w:firstLineChars="500"/>
              <w:textAlignment w:val="center"/>
              <w:rPr>
                <w:rFonts w:ascii="方正仿宋简体"/>
                <w:color w:val="auto"/>
                <w:sz w:val="21"/>
                <w:szCs w:val="21"/>
              </w:rPr>
            </w:pPr>
            <w:r>
              <w:rPr>
                <w:rFonts w:hint="eastAsia" w:ascii="方正仿宋简体"/>
                <w:color w:val="auto"/>
                <w:sz w:val="21"/>
                <w:szCs w:val="21"/>
              </w:rPr>
              <w:t>非全日制招生人数</w:t>
            </w:r>
          </w:p>
        </w:tc>
        <w:tc>
          <w:tcPr>
            <w:tcW w:w="100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0</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eastAsia="方正仿宋简体"/>
                <w:color w:val="auto"/>
                <w:sz w:val="21"/>
                <w:szCs w:val="21"/>
                <w:lang w:val="en-US" w:eastAsia="zh-CN"/>
              </w:rPr>
            </w:pPr>
            <w:r>
              <w:rPr>
                <w:rFonts w:hint="eastAsia" w:ascii="方正仿宋简体"/>
                <w:color w:val="auto"/>
                <w:sz w:val="21"/>
                <w:szCs w:val="21"/>
                <w:lang w:val="en-US" w:eastAsia="zh-CN"/>
              </w:rPr>
              <w:t>0</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hAnsi="Calibri" w:eastAsia="方正仿宋简体" w:cs="Times New Roman"/>
                <w:color w:val="auto"/>
                <w:kern w:val="2"/>
                <w:sz w:val="21"/>
                <w:szCs w:val="21"/>
                <w:lang w:val="en-US" w:eastAsia="zh-CN" w:bidi="ar-SA"/>
              </w:rPr>
            </w:pPr>
            <w:r>
              <w:rPr>
                <w:rFonts w:hint="eastAsia" w:ascii="方正仿宋简体"/>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extAlignment w:val="center"/>
              <w:rPr>
                <w:rFonts w:ascii="方正仿宋简体"/>
                <w:color w:val="auto"/>
                <w:sz w:val="21"/>
                <w:szCs w:val="21"/>
              </w:rPr>
            </w:pPr>
            <w:r>
              <w:rPr>
                <w:rFonts w:hint="eastAsia" w:ascii="方正仿宋简体"/>
                <w:color w:val="auto"/>
                <w:sz w:val="21"/>
                <w:szCs w:val="21"/>
              </w:rPr>
              <w:t>招录学生中本科推免生人数</w:t>
            </w:r>
          </w:p>
        </w:tc>
        <w:tc>
          <w:tcPr>
            <w:tcW w:w="100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0</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eastAsia="方正仿宋简体"/>
                <w:color w:val="auto"/>
                <w:sz w:val="21"/>
                <w:szCs w:val="21"/>
                <w:lang w:val="en-US" w:eastAsia="zh-CN"/>
              </w:rPr>
            </w:pPr>
            <w:r>
              <w:rPr>
                <w:rFonts w:hint="eastAsia" w:ascii="方正仿宋简体"/>
                <w:color w:val="auto"/>
                <w:sz w:val="21"/>
                <w:szCs w:val="21"/>
                <w:lang w:val="en-US" w:eastAsia="zh-CN"/>
              </w:rPr>
              <w:t>0</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hAnsi="Calibri" w:eastAsia="方正仿宋简体" w:cs="Times New Roman"/>
                <w:color w:val="auto"/>
                <w:kern w:val="2"/>
                <w:sz w:val="21"/>
                <w:szCs w:val="21"/>
                <w:lang w:val="en-US" w:eastAsia="zh-CN" w:bidi="ar-SA"/>
              </w:rPr>
            </w:pPr>
            <w:r>
              <w:rPr>
                <w:rFonts w:hint="eastAsia" w:ascii="方正仿宋简体"/>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extAlignment w:val="center"/>
              <w:rPr>
                <w:rFonts w:ascii="方正仿宋简体"/>
                <w:color w:val="auto"/>
                <w:sz w:val="21"/>
                <w:szCs w:val="21"/>
              </w:rPr>
            </w:pPr>
            <w:r>
              <w:rPr>
                <w:rFonts w:hint="eastAsia" w:ascii="方正仿宋简体"/>
                <w:color w:val="auto"/>
                <w:sz w:val="21"/>
                <w:szCs w:val="21"/>
              </w:rPr>
              <w:t>招录学生中普通招考人数</w:t>
            </w:r>
          </w:p>
        </w:tc>
        <w:tc>
          <w:tcPr>
            <w:tcW w:w="100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9</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eastAsia="方正仿宋简体"/>
                <w:color w:val="auto"/>
                <w:sz w:val="21"/>
                <w:szCs w:val="21"/>
                <w:lang w:val="en-US" w:eastAsia="zh-CN"/>
              </w:rPr>
            </w:pPr>
            <w:r>
              <w:rPr>
                <w:rFonts w:hint="eastAsia" w:ascii="方正仿宋简体"/>
                <w:color w:val="auto"/>
                <w:sz w:val="21"/>
                <w:szCs w:val="21"/>
                <w:lang w:val="en-US" w:eastAsia="zh-CN"/>
              </w:rPr>
              <w:t>6</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hAnsi="Calibri" w:eastAsia="方正仿宋简体" w:cs="Times New Roman"/>
                <w:color w:val="auto"/>
                <w:kern w:val="2"/>
                <w:sz w:val="21"/>
                <w:szCs w:val="21"/>
                <w:lang w:val="en-US" w:eastAsia="zh-CN" w:bidi="ar-SA"/>
              </w:rPr>
            </w:pPr>
            <w:r>
              <w:rPr>
                <w:rFonts w:hint="eastAsia" w:ascii="方正仿宋简体"/>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extAlignment w:val="center"/>
              <w:rPr>
                <w:rFonts w:ascii="方正仿宋简体"/>
                <w:color w:val="auto"/>
                <w:sz w:val="21"/>
                <w:szCs w:val="21"/>
              </w:rPr>
            </w:pPr>
            <w:r>
              <w:rPr>
                <w:rFonts w:hint="eastAsia" w:ascii="方正仿宋简体"/>
                <w:color w:val="auto"/>
                <w:sz w:val="21"/>
                <w:szCs w:val="21"/>
              </w:rPr>
              <w:t>授予学位数</w:t>
            </w:r>
          </w:p>
        </w:tc>
        <w:tc>
          <w:tcPr>
            <w:tcW w:w="100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color w:val="auto"/>
                <w:sz w:val="21"/>
                <w:szCs w:val="21"/>
              </w:rPr>
            </w:pPr>
            <w:r>
              <w:rPr>
                <w:rFonts w:hint="eastAsia" w:ascii="方正仿宋简体"/>
                <w:color w:val="auto"/>
                <w:sz w:val="21"/>
                <w:szCs w:val="21"/>
              </w:rPr>
              <w:t>6</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eastAsia="方正仿宋简体"/>
                <w:color w:val="auto"/>
                <w:sz w:val="21"/>
                <w:szCs w:val="21"/>
                <w:lang w:val="en-US" w:eastAsia="zh-CN"/>
              </w:rPr>
            </w:pPr>
            <w:r>
              <w:rPr>
                <w:rFonts w:hint="eastAsia" w:ascii="方正仿宋简体"/>
                <w:color w:val="auto"/>
                <w:sz w:val="21"/>
                <w:szCs w:val="21"/>
                <w:lang w:val="en-US" w:eastAsia="zh-CN"/>
              </w:rPr>
              <w:t>3</w:t>
            </w:r>
          </w:p>
        </w:tc>
        <w:tc>
          <w:tcPr>
            <w:tcW w:w="120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方正仿宋简体" w:hAnsi="Calibri" w:eastAsia="方正仿宋简体" w:cs="Times New Roman"/>
                <w:color w:val="auto"/>
                <w:kern w:val="2"/>
                <w:sz w:val="21"/>
                <w:szCs w:val="21"/>
                <w:lang w:val="en-US" w:eastAsia="zh-CN" w:bidi="ar-SA"/>
              </w:rPr>
            </w:pPr>
            <w:r>
              <w:rPr>
                <w:rFonts w:hint="eastAsia" w:ascii="方正仿宋简体"/>
                <w:color w:val="auto"/>
                <w:sz w:val="21"/>
                <w:szCs w:val="21"/>
                <w:lang w:val="en-US" w:eastAsia="zh-CN"/>
              </w:rPr>
              <w:t>8</w:t>
            </w:r>
          </w:p>
        </w:tc>
      </w:tr>
    </w:tbl>
    <w:p>
      <w:pPr>
        <w:pStyle w:val="7"/>
        <w:kinsoku w:val="0"/>
        <w:overflowPunct w:val="0"/>
        <w:spacing w:before="1"/>
        <w:ind w:left="0"/>
        <w:rPr>
          <w:b/>
          <w:color w:val="auto"/>
          <w:sz w:val="12"/>
          <w:szCs w:val="12"/>
        </w:rPr>
      </w:pPr>
    </w:p>
    <w:p>
      <w:pPr>
        <w:pStyle w:val="12"/>
        <w:widowControl/>
        <w:spacing w:beforeAutospacing="0" w:afterAutospacing="0" w:line="580" w:lineRule="exact"/>
        <w:ind w:firstLine="555"/>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（四）研究生导师状况</w:t>
      </w:r>
    </w:p>
    <w:p>
      <w:pPr>
        <w:pStyle w:val="12"/>
        <w:widowControl/>
        <w:spacing w:beforeAutospacing="0" w:afterAutospacing="0" w:line="580" w:lineRule="exact"/>
        <w:ind w:firstLine="555"/>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2022-2023年，按照学校工作安排，本学位点严格导师遴选，确定硕导35人，高级职称共32人，占比91%，其中正高级16人，副高级16人；获得博士学位21人比例超过50%。</w:t>
      </w:r>
    </w:p>
    <w:p>
      <w:pPr>
        <w:pStyle w:val="12"/>
        <w:widowControl/>
        <w:spacing w:beforeAutospacing="0" w:afterAutospacing="0" w:line="580" w:lineRule="exact"/>
        <w:ind w:firstLine="643" w:firstLineChars="200"/>
        <w:rPr>
          <w:rStyle w:val="28"/>
          <w:rFonts w:ascii="黑体" w:hAnsi="黑体" w:eastAsia="黑体" w:cs="黑体"/>
          <w:b/>
          <w:sz w:val="32"/>
        </w:rPr>
      </w:pPr>
      <w:r>
        <w:rPr>
          <w:rStyle w:val="28"/>
          <w:rFonts w:hint="eastAsia" w:ascii="黑体" w:hAnsi="黑体" w:eastAsia="黑体" w:cs="黑体"/>
          <w:b/>
          <w:sz w:val="32"/>
        </w:rPr>
        <w:t>二、研究生党建与思想政治教育工作</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学位点围绕立德树人根本任务和新时代教师培养新使命，以教育学院确定为“江西省高校‘三全育人’综合改革试点单位”（2019年）为依托，系统设计构建贯通学科体系、教学体系、教材体系、管理体系的思政教育体系，主动破解职教师资培养难点，首创“产教、专创、学教三融合”路径，在全国同类院校独树一帜，探索出具有可复制性的“教育+文化+产业+技术+品牌+营销”六位一体的“井冈神山模式”，形成“双创”服务国家精准扶贫战略的经典案例。具体来讲，基层党组织建设呈现三大特色：</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一是党建工作创新化，打造四项工程：“连心、强基、模范”、“党性锻炼”、“凝心聚力”、“能力建设”四项工程推进有声有色；</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是党建工作系统化，推进系列项目：“红色课堂、红色旋律、红色记忆、红色足迹、红色情怀、红色先锋”六大红色系列项目获“江西省高校校园文化建设成果”一等奖，并确定为“江西省高校基层党建工作重点项目”；</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三是党建工作人本化，促进和谐校园建设：作为江西省党建工作优秀高校，学校连续多年被授予“江西省综治工作先进单位”。本学科研究生辅导员中专职人员比例、专职辅导员生师比均达到国家要求的200︰1的标准。</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学位点坚持同向同行，春风化雨，构建“两拓三联四化”大思政格局：以两拓提升思政针对性，实现思想政治理论课堂到专业课堂、第一课堂到第二课堂的两个拓展；以“三联”，提升思政的协同性，建立校领导联系学院、班级和学生，处级干部联系班级和学生，专业教师联系相应课程学生的机制；以“四化”提升思政的有效性，坚持特色化让思政有深度，坚持系统化让思政有热度，坚持典型化让思政有广度，坚持时代化让思政有力度。</w:t>
      </w:r>
    </w:p>
    <w:p>
      <w:pPr>
        <w:pStyle w:val="2"/>
        <w:spacing w:line="580" w:lineRule="exact"/>
        <w:ind w:firstLine="643"/>
        <w:rPr>
          <w:rStyle w:val="28"/>
          <w:rFonts w:ascii="黑体" w:hAnsi="黑体" w:eastAsia="黑体" w:cs="黑体"/>
          <w:b/>
          <w:color w:val="auto"/>
          <w:sz w:val="32"/>
          <w:szCs w:val="24"/>
        </w:rPr>
      </w:pPr>
      <w:r>
        <w:rPr>
          <w:rStyle w:val="28"/>
          <w:rFonts w:hint="eastAsia" w:ascii="黑体" w:hAnsi="黑体" w:eastAsia="黑体" w:cs="黑体"/>
          <w:b/>
          <w:color w:val="auto"/>
          <w:sz w:val="32"/>
          <w:szCs w:val="24"/>
        </w:rPr>
        <w:t>三、研究生培养相关制度及执行情况</w:t>
      </w:r>
    </w:p>
    <w:p>
      <w:pPr>
        <w:pStyle w:val="12"/>
        <w:widowControl/>
        <w:spacing w:beforeAutospacing="0" w:afterAutospacing="0" w:line="580" w:lineRule="exact"/>
        <w:ind w:firstLine="555"/>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（一）课程建设与实施情况</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课程教学改革始终秉循“问题导向”为核心，要求研究生基于教育实践问题开展相关研究，切实解决教育实践中问题，实现科研为社会服务的目的，实现“理论研究成果”向“课堂教学内容”的转化。</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课程教学改革注重将理论研究成果以研究生教材、课程的形式予以呈现，将最新的理论研究成果中的新观点、新问题、新方法及时融入到教学教案、教材中，增强教学内容的学术性和前沿性。实现“单向度的探究”向“多向度的合作”的转化。</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课程教学改革在培养过程中通过项目学习、探究式学习等方式，培养学生在研究中的合作意识，运用不同学科视角来探究教育问题，提升了研究成果的跨学科性，培养了学生的沟通与合作能力。实现“学术研究侧重”向“人才培养优势”的转化。</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课程教学改革注重培养学生树立正确的政治方向、价值取向、学术导向，实现学术力向培养力的转变，做到学术水平与指导水平、教学水平的同步，将学术优势转化为育人优势，提升研究生的综合素质。</w:t>
      </w:r>
    </w:p>
    <w:p>
      <w:pPr>
        <w:pStyle w:val="12"/>
        <w:widowControl/>
        <w:spacing w:beforeAutospacing="0" w:afterAutospacing="0" w:line="580" w:lineRule="exact"/>
        <w:ind w:firstLine="555"/>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（二）导师选拔培训</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突出导师动态考核。2023年度，依据《硕士研究生指导教师岗位聘任管理办法》、《兼职硕士研究生指导教师岗位评聘与管理办法》、《硕士研究生指导教师考核管理办法》三个基本文件，对所有导师实行动态管理，一年一考核上岗资格，考核近三年导师业绩，明确：第1年考核合格的导师，继续上岗指导学生，第1年考核不合格的，将不可继续上岗指导学生，并要求列出整改清单进行整改。第2年考核不合格者，直接取消导师上岗资格。以此为抓手，本学科对教育学涉及的学科、学位点（方向）硕士进行了新一轮的动态调整，以切实提升研究生培养质量。</w:t>
      </w:r>
    </w:p>
    <w:p>
      <w:pPr>
        <w:pStyle w:val="12"/>
        <w:widowControl/>
        <w:spacing w:beforeAutospacing="0" w:afterAutospacing="0" w:line="580" w:lineRule="exact"/>
        <w:ind w:firstLine="555"/>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（三）师德师风建设情况</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本学位点以习近平总书记关于师德师风建设的重要讲话精神为根本遵循，以“内强素质、外塑形象”为主要目标，坚持“外延展、内联动”的工作思路，不断完善师德师风建设长效机制，主要举措有：</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1.强化党建引领，注重思想铸魂，将提高思想政治素质放到首要位置。</w:t>
      </w:r>
      <w:r>
        <w:rPr>
          <w:rFonts w:hint="eastAsia" w:ascii="仿宋" w:hAnsi="仿宋" w:eastAsia="仿宋" w:cs="仿宋"/>
          <w:color w:val="000000"/>
          <w:kern w:val="0"/>
          <w:sz w:val="32"/>
          <w:szCs w:val="32"/>
          <w:lang w:val="en-US" w:eastAsia="zh-CN" w:bidi="ar"/>
        </w:rPr>
        <w:t>坚持和完善每周二下午的教师理论学习制度，建立理论学习系统化、常态化机制。注重理论与实践相结合，引导教师在了解社会、服务社会的过程中，增进对中国特色社会主义的政治认同、思想认同、理论认同、情感认同。推进教师党组织标准化、规范化建设，推进教师党支部“双高示范”工程，使基层党组织和党员教师示范引领作用落实落地。</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2.强化教育引导，注重价值导向，将全方位构建师德师风教育体系纳入管理规程。</w:t>
      </w:r>
      <w:r>
        <w:rPr>
          <w:rFonts w:hint="eastAsia" w:ascii="仿宋" w:hAnsi="仿宋" w:eastAsia="仿宋" w:cs="仿宋"/>
          <w:color w:val="000000"/>
          <w:kern w:val="0"/>
          <w:sz w:val="32"/>
          <w:szCs w:val="32"/>
          <w:lang w:val="en-US" w:eastAsia="zh-CN" w:bidi="ar"/>
        </w:rPr>
        <w:t>建立和健全师德师风考核制度，形成课堂育德、典型树德、规则立德机制。注重师德涵养与教育教学工作、立德树人实践结合，注重优秀教师宣传活动，发挥身边的人、身边的事的示范和带动作用。加强法治教育，强化警示教育，使全体教师的法治素养、规则意识自觉转化为依法执教、规范执教能力。</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3.强化日常管理，注重考核评价，将师德师风要求融入教师管理各环节。</w:t>
      </w:r>
      <w:r>
        <w:rPr>
          <w:rFonts w:hint="eastAsia" w:ascii="仿宋" w:hAnsi="仿宋" w:eastAsia="仿宋" w:cs="仿宋"/>
          <w:color w:val="000000"/>
          <w:kern w:val="0"/>
          <w:sz w:val="32"/>
          <w:szCs w:val="32"/>
          <w:lang w:val="en-US" w:eastAsia="zh-CN" w:bidi="ar"/>
        </w:rPr>
        <w:t>贯彻“四严（严格招聘引进、严格考核评价、严格师德督导、严格违规惩处）”要求，形成师德师风建设 “做在日常、严在日常” 工作态势，在教师的招聘引进、考核评价、日常监督与违规惩处等方面，突出师德师风第一标准。在岗位聘任、职称晋升、评优评选、项目推荐中，实施师德师风“一票否决”。</w:t>
      </w:r>
    </w:p>
    <w:p>
      <w:pPr>
        <w:pStyle w:val="12"/>
        <w:widowControl/>
        <w:spacing w:beforeAutospacing="0" w:afterAutospacing="0" w:line="580" w:lineRule="exact"/>
        <w:ind w:firstLine="555"/>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（四）学术训练情况</w:t>
      </w:r>
    </w:p>
    <w:p>
      <w:pPr>
        <w:pStyle w:val="12"/>
        <w:widowControl/>
        <w:spacing w:beforeAutospacing="0" w:afterAutospacing="0" w:line="580" w:lineRule="exact"/>
        <w:ind w:firstLine="555"/>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kern w:val="0"/>
          <w:sz w:val="32"/>
          <w:szCs w:val="32"/>
          <w:lang w:val="en-US" w:eastAsia="zh-CN" w:bidi="ar"/>
        </w:rPr>
        <w:t>本学位点建立导师引领学生参与高水平科研活动激励和约束机制，将学生参与导师高水平科研活动状况纳入导师业绩考核指标体系，引导学生进研究团队、进研究项目、进研究课题，提升学生教师职业化发展水平。</w:t>
      </w:r>
      <w:r>
        <w:rPr>
          <w:rFonts w:hint="eastAsia" w:ascii="仿宋" w:hAnsi="仿宋" w:eastAsia="仿宋" w:cs="仿宋"/>
          <w:color w:val="000000" w:themeColor="text1"/>
          <w:kern w:val="0"/>
          <w:sz w:val="32"/>
          <w:szCs w:val="32"/>
          <w:lang w:val="en-US" w:eastAsia="zh-CN" w:bidi="ar"/>
          <w14:textFill>
            <w14:solidFill>
              <w14:schemeClr w14:val="tx1"/>
            </w14:solidFill>
          </w14:textFill>
        </w:rPr>
        <w:t>近五年教育学硕士研究生参加导师国家社科基金项目、全国教育科学规划等国家、省级项目的学生比例达20%，发表高水平学术论文的学生比例达20%，在导师指导下获批省级研究生创新项目的学生比例达10%。</w:t>
      </w:r>
    </w:p>
    <w:p>
      <w:pPr>
        <w:pStyle w:val="12"/>
        <w:widowControl/>
        <w:spacing w:beforeAutospacing="0" w:afterAutospacing="0" w:line="580" w:lineRule="exact"/>
        <w:ind w:firstLine="555"/>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（五）学术交流情况</w:t>
      </w:r>
    </w:p>
    <w:p>
      <w:pPr>
        <w:pStyle w:val="12"/>
        <w:widowControl/>
        <w:spacing w:beforeAutospacing="0" w:afterAutospacing="0" w:line="580" w:lineRule="exact"/>
        <w:ind w:firstLine="555"/>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2023年多次举办了高端线下学术论坛，邀请了近30位国内知名专家学者及期刊主编做主旨发言，其中8位长江学者特聘教授。</w:t>
      </w:r>
      <w:r>
        <w:rPr>
          <w:rFonts w:hint="eastAsia" w:ascii="仿宋" w:hAnsi="仿宋" w:eastAsia="仿宋"/>
          <w:color w:val="000000" w:themeColor="text1"/>
          <w:kern w:val="0"/>
          <w:sz w:val="32"/>
          <w:szCs w:val="32"/>
          <w:lang w:val="en-US" w:eastAsia="zh-CN"/>
          <w14:textFill>
            <w14:solidFill>
              <w14:schemeClr w14:val="tx1"/>
            </w14:solidFill>
          </w14:textFill>
        </w:rPr>
        <w:t>2023年下半年教育学部</w:t>
      </w:r>
      <w:r>
        <w:rPr>
          <w:rFonts w:hint="eastAsia" w:ascii="仿宋" w:hAnsi="仿宋" w:eastAsia="仿宋" w:cs="仿宋"/>
          <w:color w:val="000000" w:themeColor="text1"/>
          <w:kern w:val="0"/>
          <w:sz w:val="32"/>
          <w:szCs w:val="32"/>
          <w:lang w:val="en-US" w:eastAsia="zh-CN" w:bidi="ar"/>
          <w14:textFill>
            <w14:solidFill>
              <w14:schemeClr w14:val="tx1"/>
            </w14:solidFill>
          </w14:textFill>
        </w:rPr>
        <w:t>举办了第三届研究生学术论坛，论坛共收到教育类研究生学术论文百余篇。同时鼓励师生积极参加国内外重要学术会议，共计10余人次参加各类会议并做主旨发言。</w:t>
      </w:r>
    </w:p>
    <w:p>
      <w:pPr>
        <w:pStyle w:val="12"/>
        <w:widowControl/>
        <w:spacing w:beforeAutospacing="0" w:afterAutospacing="0" w:line="580" w:lineRule="exact"/>
        <w:ind w:firstLine="555"/>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（六）研究生奖助情况</w:t>
      </w:r>
    </w:p>
    <w:p>
      <w:pPr>
        <w:pStyle w:val="12"/>
        <w:widowControl/>
        <w:spacing w:beforeAutospacing="0" w:afterAutospacing="0" w:line="580" w:lineRule="exact"/>
        <w:ind w:firstLine="555"/>
        <w:rPr>
          <w:rFonts w:hint="eastAsia" w:ascii="仿宋" w:hAnsi="仿宋" w:eastAsia="仿宋" w:cs="仿宋"/>
          <w:color w:val="auto"/>
          <w:kern w:val="0"/>
          <w:sz w:val="32"/>
          <w:szCs w:val="32"/>
          <w:lang w:val="en-US" w:eastAsia="zh-CN" w:bidi="ar"/>
        </w:rPr>
      </w:pPr>
      <w:r>
        <w:rPr>
          <w:rFonts w:hint="eastAsia" w:ascii="仿宋" w:hAnsi="仿宋" w:eastAsia="仿宋" w:cs="仿宋"/>
          <w:color w:val="000000"/>
          <w:kern w:val="0"/>
          <w:sz w:val="32"/>
          <w:szCs w:val="32"/>
          <w:lang w:val="en-US" w:eastAsia="zh-CN" w:bidi="ar"/>
        </w:rPr>
        <w:t>为做好教育学部研究生奖学金评选工作，制定了《江西科技师范大学教育学部研究生奖学金评选实施办法（试行）》、《江西科技师范大学教育学部研究生综合素质测评实施细则（试行）》等办法；在此文件基础上公平公正开展奖学金评审推荐工作，</w:t>
      </w:r>
      <w:r>
        <w:rPr>
          <w:rFonts w:hint="eastAsia" w:ascii="仿宋" w:hAnsi="仿宋" w:eastAsia="仿宋" w:cs="仿宋"/>
          <w:color w:val="auto"/>
          <w:kern w:val="0"/>
          <w:sz w:val="32"/>
          <w:szCs w:val="32"/>
          <w:lang w:val="en-US" w:eastAsia="zh-CN" w:bidi="ar"/>
        </w:rPr>
        <w:t>2023年教育学硕士研究生3人获国家奖学金,51 人获江西省学业奖学金；53人获校学业奖学金。奖学金覆盖率基本达到100%。</w:t>
      </w:r>
    </w:p>
    <w:p>
      <w:pPr>
        <w:pStyle w:val="12"/>
        <w:widowControl/>
        <w:spacing w:beforeAutospacing="0" w:afterAutospacing="0" w:line="580" w:lineRule="exact"/>
        <w:ind w:firstLine="643" w:firstLineChars="200"/>
        <w:rPr>
          <w:rStyle w:val="28"/>
          <w:rFonts w:ascii="黑体" w:hAnsi="黑体" w:eastAsia="黑体" w:cs="黑体"/>
          <w:b/>
          <w:sz w:val="32"/>
        </w:rPr>
      </w:pPr>
      <w:r>
        <w:rPr>
          <w:rStyle w:val="28"/>
          <w:rFonts w:hint="eastAsia" w:ascii="黑体" w:hAnsi="黑体" w:eastAsia="黑体" w:cs="黑体"/>
          <w:b/>
          <w:sz w:val="32"/>
        </w:rPr>
        <w:t>四、研究生教育改革情况</w:t>
      </w:r>
    </w:p>
    <w:p>
      <w:pPr>
        <w:pStyle w:val="12"/>
        <w:widowControl/>
        <w:spacing w:beforeAutospacing="0" w:afterAutospacing="0" w:line="580" w:lineRule="exact"/>
        <w:ind w:firstLine="555"/>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（一）人才培养</w:t>
      </w:r>
    </w:p>
    <w:p>
      <w:pPr>
        <w:ind w:firstLine="643" w:firstLineChars="200"/>
        <w:rPr>
          <w:rFonts w:ascii="仿宋" w:hAnsi="仿宋" w:eastAsia="仿宋"/>
          <w:kern w:val="0"/>
          <w:sz w:val="32"/>
          <w:szCs w:val="32"/>
        </w:rPr>
      </w:pPr>
      <w:r>
        <w:rPr>
          <w:rFonts w:hint="eastAsia" w:ascii="仿宋" w:hAnsi="仿宋" w:eastAsia="仿宋" w:cs="仿宋"/>
          <w:b/>
          <w:bCs/>
          <w:color w:val="000000"/>
          <w:kern w:val="0"/>
          <w:sz w:val="32"/>
          <w:szCs w:val="32"/>
          <w:lang w:val="en-US" w:eastAsia="zh-CN" w:bidi="ar"/>
        </w:rPr>
        <w:t>1.抓基础，突出学生技能与学术素养。</w:t>
      </w:r>
      <w:r>
        <w:rPr>
          <w:rFonts w:hint="eastAsia" w:ascii="仿宋" w:hAnsi="仿宋" w:eastAsia="仿宋"/>
          <w:kern w:val="0"/>
          <w:sz w:val="32"/>
          <w:szCs w:val="32"/>
        </w:rPr>
        <w:t>以赛促学，强化教师教育技能。2023年下半年，教育类在中国国际大学生创新大赛中获得</w:t>
      </w:r>
      <w:r>
        <w:rPr>
          <w:rFonts w:ascii="仿宋" w:hAnsi="仿宋" w:eastAsia="仿宋"/>
          <w:kern w:val="0"/>
          <w:sz w:val="32"/>
          <w:szCs w:val="32"/>
        </w:rPr>
        <w:t>国银</w:t>
      </w:r>
      <w:r>
        <w:rPr>
          <w:rFonts w:hint="eastAsia" w:ascii="仿宋" w:hAnsi="仿宋" w:eastAsia="仿宋"/>
          <w:kern w:val="0"/>
          <w:sz w:val="32"/>
          <w:szCs w:val="32"/>
        </w:rPr>
        <w:t>，在2023年第四届全国高校教师教学元宇宙数字化技术创新大赛（以下简称“教师大赛”）中获得一等奖和二等奖各一项。今年下半年，江西省举办了第三届教育类研究生学术论坛，我校学生积极参加了江西省教育经济学研究会第三届研究生论坛，获一等奖1项、二等奖5项、三等奖6项。</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提升</w:t>
      </w:r>
      <w:r>
        <w:rPr>
          <w:rFonts w:hint="eastAsia" w:ascii="仿宋" w:hAnsi="仿宋" w:eastAsia="仿宋" w:cs="仿宋"/>
          <w:sz w:val="32"/>
          <w:szCs w:val="32"/>
          <w:lang w:eastAsia="zh-CN"/>
        </w:rPr>
        <w:t>我校教育</w:t>
      </w:r>
      <w:r>
        <w:rPr>
          <w:rFonts w:hint="eastAsia" w:ascii="仿宋" w:hAnsi="仿宋" w:eastAsia="仿宋" w:cs="仿宋"/>
          <w:sz w:val="32"/>
          <w:szCs w:val="32"/>
          <w:lang w:val="en-US" w:eastAsia="zh-CN"/>
        </w:rPr>
        <w:t>学部</w:t>
      </w:r>
      <w:r>
        <w:rPr>
          <w:rFonts w:hint="eastAsia" w:ascii="仿宋" w:hAnsi="仿宋" w:eastAsia="仿宋" w:cs="仿宋"/>
          <w:sz w:val="32"/>
          <w:szCs w:val="32"/>
          <w:lang w:eastAsia="zh-CN"/>
        </w:rPr>
        <w:t>研究生</w:t>
      </w:r>
      <w:r>
        <w:rPr>
          <w:rFonts w:hint="eastAsia" w:ascii="仿宋" w:hAnsi="仿宋" w:eastAsia="仿宋" w:cs="仿宋"/>
          <w:sz w:val="32"/>
          <w:szCs w:val="32"/>
          <w:lang w:val="en-US" w:eastAsia="zh-CN"/>
        </w:rPr>
        <w:t>学术水平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促进学术交流，拓展学术视野，营造浓厚的校园学术研究氛围，</w:t>
      </w:r>
      <w:r>
        <w:rPr>
          <w:rFonts w:hint="eastAsia" w:ascii="仿宋" w:hAnsi="仿宋" w:eastAsia="仿宋" w:cs="仿宋"/>
          <w:sz w:val="32"/>
          <w:szCs w:val="32"/>
          <w:lang w:eastAsia="zh-CN"/>
        </w:rPr>
        <w:t>教育学部组织开展了</w:t>
      </w:r>
      <w:r>
        <w:rPr>
          <w:rFonts w:hint="eastAsia" w:ascii="仿宋" w:hAnsi="仿宋" w:eastAsia="仿宋" w:cs="仿宋"/>
          <w:sz w:val="32"/>
          <w:szCs w:val="32"/>
          <w:lang w:val="en-US" w:eastAsia="zh-CN"/>
        </w:rPr>
        <w:t>第三届学术论坛论文</w:t>
      </w:r>
      <w:r>
        <w:rPr>
          <w:rFonts w:hint="eastAsia" w:ascii="仿宋" w:hAnsi="仿宋" w:eastAsia="仿宋" w:cs="仿宋"/>
          <w:sz w:val="32"/>
          <w:szCs w:val="32"/>
          <w:lang w:eastAsia="zh-CN"/>
        </w:rPr>
        <w:t>大赛，共</w:t>
      </w:r>
      <w:r>
        <w:rPr>
          <w:rFonts w:hint="eastAsia" w:ascii="仿宋" w:hAnsi="仿宋" w:eastAsia="仿宋" w:cs="仿宋"/>
          <w:sz w:val="32"/>
          <w:szCs w:val="32"/>
          <w:lang w:val="en-US" w:eastAsia="zh-CN"/>
        </w:rPr>
        <w:t>有38篇论文获奖，获</w:t>
      </w:r>
      <w:r>
        <w:rPr>
          <w:rFonts w:hint="eastAsia" w:ascii="仿宋" w:hAnsi="仿宋" w:eastAsia="仿宋" w:cs="仿宋"/>
          <w:sz w:val="32"/>
          <w:szCs w:val="32"/>
          <w:lang w:eastAsia="zh-CN"/>
        </w:rPr>
        <w:t>一等奖</w:t>
      </w:r>
      <w:r>
        <w:rPr>
          <w:rFonts w:hint="eastAsia" w:ascii="仿宋" w:hAnsi="仿宋" w:eastAsia="仿宋" w:cs="仿宋"/>
          <w:sz w:val="32"/>
          <w:szCs w:val="32"/>
          <w:lang w:val="en-US" w:eastAsia="zh-CN"/>
        </w:rPr>
        <w:t>8人，二等奖11人，三等奖19人。</w:t>
      </w:r>
      <w:r>
        <w:rPr>
          <w:rFonts w:ascii="仿宋" w:hAnsi="仿宋" w:eastAsia="仿宋"/>
          <w:kern w:val="0"/>
          <w:sz w:val="32"/>
          <w:szCs w:val="32"/>
        </w:rPr>
        <w:t>本年度教育</w:t>
      </w:r>
      <w:r>
        <w:rPr>
          <w:rFonts w:hint="eastAsia" w:ascii="仿宋" w:hAnsi="仿宋" w:eastAsia="仿宋"/>
          <w:kern w:val="0"/>
          <w:sz w:val="32"/>
          <w:szCs w:val="32"/>
        </w:rPr>
        <w:t>学部还有7篇硕士研究生毕业论文被评选为</w:t>
      </w:r>
      <w:r>
        <w:rPr>
          <w:rFonts w:ascii="仿宋" w:hAnsi="仿宋" w:eastAsia="仿宋"/>
          <w:kern w:val="0"/>
          <w:sz w:val="32"/>
          <w:szCs w:val="32"/>
        </w:rPr>
        <w:t>校级优秀</w:t>
      </w:r>
      <w:r>
        <w:rPr>
          <w:rFonts w:hint="eastAsia" w:ascii="仿宋" w:hAnsi="仿宋" w:eastAsia="仿宋"/>
          <w:kern w:val="0"/>
          <w:sz w:val="32"/>
          <w:szCs w:val="32"/>
        </w:rPr>
        <w:t>，将参与省级优秀论文评选。</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2.抓基地，突出校企校融通贯通。</w:t>
      </w:r>
      <w:r>
        <w:rPr>
          <w:rFonts w:hint="eastAsia" w:ascii="仿宋" w:hAnsi="仿宋" w:eastAsia="仿宋" w:cs="仿宋"/>
          <w:color w:val="000000"/>
          <w:kern w:val="0"/>
          <w:sz w:val="32"/>
          <w:szCs w:val="32"/>
          <w:lang w:val="en-US" w:eastAsia="zh-CN" w:bidi="ar"/>
        </w:rPr>
        <w:t>根据不同学科、学位（方向）点的培养要求，在建立稳固的教育实践基地的基础上，今年学科将导师引导下的研究生教育实践基地进行了延伸，分别与</w:t>
      </w:r>
      <w:r>
        <w:rPr>
          <w:rFonts w:hint="eastAsia" w:ascii="仿宋" w:hAnsi="仿宋" w:eastAsia="仿宋" w:cs="仿宋"/>
          <w:color w:val="auto"/>
          <w:kern w:val="0"/>
          <w:sz w:val="32"/>
          <w:szCs w:val="32"/>
          <w:lang w:val="en-US" w:eastAsia="zh-CN" w:bidi="ar"/>
        </w:rPr>
        <w:t>国家虚拟仿真实训基地、江西领跑视觉科技有限公司、江西环境工程职业学院、江西建设职业技术学院、江西外语外贸职业学院、新建职业学校等签署战略合作协议，</w:t>
      </w:r>
      <w:r>
        <w:rPr>
          <w:rFonts w:hint="eastAsia" w:ascii="仿宋" w:hAnsi="仿宋" w:eastAsia="仿宋" w:cs="仿宋"/>
          <w:color w:val="000000"/>
          <w:kern w:val="0"/>
          <w:sz w:val="32"/>
          <w:szCs w:val="32"/>
          <w:lang w:val="en-US" w:eastAsia="zh-CN" w:bidi="ar"/>
        </w:rPr>
        <w:t>建立博士工作室，由博士定期带领硕士研究生到企业、高职、中职院校进行深度调研、观摩及见习、研习、实习，将“一践行三学会”的教师教育的培养要求落到具体项目进程中。</w:t>
      </w:r>
    </w:p>
    <w:p>
      <w:pPr>
        <w:pStyle w:val="12"/>
        <w:widowControl/>
        <w:spacing w:beforeAutospacing="0" w:afterAutospacing="0" w:line="580" w:lineRule="exact"/>
        <w:ind w:firstLine="555"/>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（二）教师队伍建设</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实施优秀团队培育计划，以学术核心领军人物为重点，继续采取“顶尖专家+团队”的“柔性+刚性”引进方式，有效扩大高层次人才团队数量的基础上，基于学位授权点建设的需要，重点从学科点高层次人才梯队建设状况出发，加大引进博士培育力度。引进后分别作为学术骨干重点培育，并进入省高校人文社科重点研究基地（职业教育研究院）、省哲学社会科学重点研究基地（职业教育与产业发展研究院）研究平台项目团队。新进博士来校工作后，具有融入团队适应周期短、在已有学术训练基础上出成果周期短两个显著的特点。主要举措为：</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一树好引才导向。以发展潜质作为选才第一要素，正确处理质量与数量的关系，正确处理已有成果与预期成果的关系，改变只要博士就引的应急式、任务式惯性思维，着眼以未来的学科方向带头人的标准来选才。</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二是立好用才规矩。依据学科评估标准、博士点标准来考量和确定引进博士的协议清单和任务清单，体现管理与培育的契约精神，达成个人与单位共同成就的最大公约数。</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三是做好人才服务。在人事部门制度规则前提下，做到多回合沟通、面对面协商、一人一策关注人才最大关切，将感情引才落实神经末梢。</w:t>
      </w:r>
    </w:p>
    <w:p>
      <w:pPr>
        <w:pStyle w:val="12"/>
        <w:widowControl/>
        <w:spacing w:beforeAutospacing="0" w:afterAutospacing="0" w:line="580" w:lineRule="exact"/>
        <w:ind w:firstLine="555"/>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（三）科学研究</w:t>
      </w:r>
    </w:p>
    <w:p>
      <w:pPr>
        <w:spacing w:line="580" w:lineRule="exact"/>
        <w:ind w:firstLine="640" w:firstLineChars="200"/>
      </w:pPr>
      <w:r>
        <w:rPr>
          <w:rFonts w:hint="eastAsia" w:ascii="仿宋" w:hAnsi="仿宋" w:eastAsia="仿宋"/>
          <w:kern w:val="0"/>
          <w:sz w:val="32"/>
          <w:szCs w:val="32"/>
        </w:rPr>
        <w:t>2023年度学科获国家社科基金项目2项、全国自然科学基金2项、教育部人文社科课题1项，江西省教育科学规划项目10项、省社科基金项目3项；获省社科优秀成果奖</w:t>
      </w:r>
      <w:r>
        <w:rPr>
          <w:rFonts w:ascii="仿宋" w:hAnsi="仿宋" w:eastAsia="仿宋"/>
          <w:kern w:val="0"/>
          <w:sz w:val="32"/>
          <w:szCs w:val="32"/>
        </w:rPr>
        <w:t>7</w:t>
      </w:r>
      <w:r>
        <w:rPr>
          <w:rFonts w:hint="eastAsia" w:ascii="仿宋" w:hAnsi="仿宋" w:eastAsia="仿宋"/>
          <w:kern w:val="0"/>
          <w:sz w:val="32"/>
          <w:szCs w:val="32"/>
        </w:rPr>
        <w:t>项，其中一等奖1项，二等奖2项；三等奖3项；</w:t>
      </w:r>
      <w:r>
        <w:rPr>
          <w:rFonts w:hint="eastAsia" w:ascii="仿宋" w:hAnsi="仿宋" w:eastAsia="仿宋"/>
          <w:kern w:val="0"/>
          <w:sz w:val="32"/>
          <w:szCs w:val="32"/>
          <w:lang w:eastAsia="zh-CN"/>
        </w:rPr>
        <w:t>荣获第八届黄炎培职业教育奖；发表</w:t>
      </w:r>
      <w:r>
        <w:rPr>
          <w:rFonts w:hint="eastAsia" w:ascii="仿宋" w:hAnsi="仿宋" w:eastAsia="仿宋" w:cs="Times New Roman"/>
          <w:kern w:val="0"/>
          <w:sz w:val="32"/>
          <w:szCs w:val="32"/>
          <w:lang w:val="en-US" w:eastAsia="zh-CN"/>
        </w:rPr>
        <w:t>Nature子刊1篇；</w:t>
      </w:r>
      <w:r>
        <w:rPr>
          <w:rFonts w:hint="eastAsia" w:ascii="仿宋" w:hAnsi="仿宋" w:eastAsia="仿宋"/>
          <w:kern w:val="0"/>
          <w:sz w:val="32"/>
          <w:szCs w:val="32"/>
        </w:rPr>
        <w:t>已发表教育类高水平教育类论文2</w:t>
      </w:r>
      <w:r>
        <w:rPr>
          <w:rFonts w:hint="eastAsia" w:ascii="仿宋" w:hAnsi="仿宋" w:eastAsia="仿宋"/>
          <w:kern w:val="0"/>
          <w:sz w:val="32"/>
          <w:szCs w:val="32"/>
          <w:lang w:val="en-US" w:eastAsia="zh-CN"/>
        </w:rPr>
        <w:t>5</w:t>
      </w:r>
      <w:r>
        <w:rPr>
          <w:rFonts w:hint="eastAsia" w:ascii="仿宋" w:hAnsi="仿宋" w:eastAsia="仿宋"/>
          <w:kern w:val="0"/>
          <w:sz w:val="32"/>
          <w:szCs w:val="32"/>
        </w:rPr>
        <w:t>篇，其中SSCI论文</w:t>
      </w:r>
      <w:r>
        <w:rPr>
          <w:rFonts w:hint="eastAsia" w:ascii="仿宋" w:hAnsi="仿宋" w:eastAsia="仿宋"/>
          <w:kern w:val="0"/>
          <w:sz w:val="32"/>
          <w:szCs w:val="32"/>
          <w:lang w:val="en-US" w:eastAsia="zh-CN"/>
        </w:rPr>
        <w:t>3</w:t>
      </w:r>
      <w:r>
        <w:rPr>
          <w:rFonts w:hint="eastAsia" w:ascii="仿宋" w:hAnsi="仿宋" w:eastAsia="仿宋"/>
          <w:kern w:val="0"/>
          <w:sz w:val="32"/>
          <w:szCs w:val="32"/>
        </w:rPr>
        <w:t>篇，CSSCI论文10篇，中文核心12篇，《新华文摘》转载1篇，</w:t>
      </w:r>
      <w:r>
        <w:rPr>
          <w:rFonts w:ascii="仿宋" w:hAnsi="仿宋" w:eastAsia="仿宋"/>
          <w:kern w:val="0"/>
          <w:sz w:val="32"/>
          <w:szCs w:val="32"/>
        </w:rPr>
        <w:t>部分论文在陆续发</w:t>
      </w:r>
      <w:r>
        <w:rPr>
          <w:rFonts w:hint="eastAsia" w:ascii="仿宋" w:hAnsi="仿宋" w:eastAsia="仿宋"/>
          <w:kern w:val="0"/>
          <w:sz w:val="32"/>
          <w:szCs w:val="32"/>
        </w:rPr>
        <w:t>表</w:t>
      </w:r>
      <w:r>
        <w:rPr>
          <w:rFonts w:hint="eastAsia" w:ascii="仿宋" w:hAnsi="仿宋" w:eastAsia="仿宋"/>
          <w:color w:val="auto"/>
          <w:kern w:val="0"/>
          <w:sz w:val="32"/>
          <w:szCs w:val="32"/>
        </w:rPr>
        <w:t>。</w:t>
      </w:r>
    </w:p>
    <w:p>
      <w:pPr>
        <w:pStyle w:val="12"/>
        <w:widowControl/>
        <w:spacing w:beforeAutospacing="0" w:afterAutospacing="0" w:line="580" w:lineRule="exact"/>
        <w:ind w:firstLine="555"/>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（四）传承创新优秀文化</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学科不断优化凸显教师教育优势，在省级“三全育人”试点学院的建设进程中传承红色基因。将红色文化资源全面融入“三全育人”教育体系，突出中国共产党建军精神育人功能，以全国信息化赋能红色文化资源传播项目、中部地区和革命老区职业教育红色文化课程研究中心建设来实践“工匠精神+传统文化+红色文化”全新育人模式。</w:t>
      </w:r>
    </w:p>
    <w:p>
      <w:pPr>
        <w:pStyle w:val="12"/>
        <w:widowControl/>
        <w:spacing w:beforeAutospacing="0" w:afterAutospacing="0" w:line="580" w:lineRule="exact"/>
        <w:ind w:firstLine="555"/>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（五）国际合作交流等方面的改革创新情况</w:t>
      </w:r>
    </w:p>
    <w:p>
      <w:pPr>
        <w:ind w:firstLine="640" w:firstLineChars="200"/>
        <w:rPr>
          <w:rStyle w:val="28"/>
          <w:rFonts w:ascii="仿宋_GB2312" w:hAnsi="黑体" w:eastAsia="仿宋_GB2312" w:cs="黑体"/>
          <w:sz w:val="32"/>
        </w:rPr>
      </w:pPr>
      <w:bookmarkStart w:id="0" w:name="_Hlk154387542"/>
      <w:r>
        <w:rPr>
          <w:rFonts w:hint="eastAsia" w:ascii="仿宋" w:hAnsi="仿宋" w:eastAsia="仿宋"/>
          <w:kern w:val="0"/>
          <w:sz w:val="32"/>
          <w:szCs w:val="32"/>
          <w:lang w:val="en-US" w:eastAsia="zh-CN"/>
        </w:rPr>
        <w:t>2023年，</w:t>
      </w:r>
      <w:r>
        <w:rPr>
          <w:rFonts w:hint="eastAsia" w:ascii="仿宋" w:hAnsi="仿宋" w:eastAsia="仿宋"/>
          <w:kern w:val="0"/>
          <w:sz w:val="32"/>
          <w:szCs w:val="32"/>
        </w:rPr>
        <w:t>教育学部联办了由商务部主办、江西省商务厅承办的“发展中国家职业教育官员研修班”，共有来自柬埔寨、老挝、尼泊尔、印度尼西亚、吉布提、莱索托、毛里求斯、南非、南苏丹、尼日利亚、巴拿马、古巴和苏里南等13个国家的37名学员参加。研修班结束后，收到南苏丹教育部技术和职业教育培训处和尼泊尔教育科技部发来的感谢信。肖称萍（老师）、李会荣（研究生）在“2</w:t>
      </w:r>
      <w:r>
        <w:rPr>
          <w:rFonts w:ascii="仿宋" w:hAnsi="仿宋" w:eastAsia="仿宋"/>
          <w:kern w:val="0"/>
          <w:sz w:val="32"/>
          <w:szCs w:val="32"/>
        </w:rPr>
        <w:t>023</w:t>
      </w:r>
      <w:r>
        <w:rPr>
          <w:rFonts w:hint="eastAsia" w:ascii="仿宋" w:hAnsi="仿宋" w:eastAsia="仿宋"/>
          <w:kern w:val="0"/>
          <w:sz w:val="32"/>
          <w:szCs w:val="32"/>
        </w:rPr>
        <w:t>中国-东盟职业教育发展论坛”做主题发言，袁舟（研究生）在“数字时代的教育：机遇与挑战国际会议”做主题发言。同时，教育学科正积极与白俄罗斯莫吉廖夫大学、澳门城市大学探索教育联合培养的工作。</w:t>
      </w:r>
      <w:bookmarkEnd w:id="0"/>
      <w:r>
        <w:rPr>
          <w:rStyle w:val="28"/>
          <w:rFonts w:hint="eastAsia" w:ascii="仿宋_GB2312" w:hAnsi="黑体" w:eastAsia="仿宋_GB2312" w:cs="黑体"/>
          <w:color w:val="0000FF"/>
          <w:sz w:val="32"/>
        </w:rPr>
        <w:t xml:space="preserve"> </w:t>
      </w:r>
      <w:r>
        <w:rPr>
          <w:rStyle w:val="28"/>
          <w:rFonts w:hint="eastAsia" w:ascii="仿宋_GB2312" w:hAnsi="黑体" w:eastAsia="仿宋_GB2312" w:cs="黑体"/>
          <w:sz w:val="32"/>
        </w:rPr>
        <w:t xml:space="preserve">                                                                                                                                                                                                                                                                                                                                                                                                                                                                                                          </w:t>
      </w:r>
    </w:p>
    <w:p>
      <w:pPr>
        <w:pStyle w:val="12"/>
        <w:widowControl/>
        <w:spacing w:beforeAutospacing="0" w:afterAutospacing="0" w:line="580" w:lineRule="exact"/>
        <w:ind w:firstLine="643" w:firstLineChars="200"/>
        <w:rPr>
          <w:rStyle w:val="28"/>
          <w:rFonts w:ascii="黑体" w:hAnsi="黑体" w:eastAsia="黑体" w:cs="黑体"/>
          <w:b/>
          <w:sz w:val="32"/>
        </w:rPr>
      </w:pPr>
      <w:r>
        <w:rPr>
          <w:rStyle w:val="28"/>
          <w:rFonts w:hint="eastAsia" w:ascii="黑体" w:hAnsi="黑体" w:eastAsia="黑体" w:cs="黑体"/>
          <w:b/>
          <w:sz w:val="32"/>
        </w:rPr>
        <w:t>五、教育质量评估与分析</w:t>
      </w:r>
    </w:p>
    <w:p>
      <w:pPr>
        <w:pStyle w:val="12"/>
        <w:widowControl/>
        <w:spacing w:beforeAutospacing="0" w:afterAutospacing="0" w:line="580" w:lineRule="exact"/>
        <w:ind w:firstLine="555"/>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（一）评估进展分析</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1.基本情况。本学位点扎实稳步推进自我评估工作，根据《国务院学位委员会 教育部关于开展2020-2025年学位授权点周期性合格评估工作的通知》（学位〔2020〕26号）、江西省学位办及学校相关文件精神，结合学位点工作实际，制定了2020-2025年教育硕士专业学位授权点周期性合格评估工作方案，并按照方案扎实推进自我评估工作。</w:t>
      </w:r>
    </w:p>
    <w:p>
      <w:pPr>
        <w:pStyle w:val="12"/>
        <w:widowControl/>
        <w:spacing w:beforeAutospacing="0" w:afterAutospacing="0" w:line="580" w:lineRule="exact"/>
        <w:ind w:firstLine="555"/>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2.存在的主要问题</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（1）研究生思想政治教育需进一步加强。研究生思想政治教育专职工作人员的数量和质量直接影响着思想政治教育工作的开展和实施；全员、全过程、全方位的研究生思想道德教育的工作机制有待进一步健全。</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（2）课程体系需要进一步完善。良好的课程体系是全日制硕士研究生培养的重要内容之一，有助于掌握专业基础知识。然而，目前的课程体系与研究生的培养之间仍存在矛盾。</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（3）质量评价体系需进一步完善。在研究生招生、奖励、学位申请审核环节还需进一步破除“五唯”顽疾，摒弃单一化、功利化的评价方式。分类多维的质量评价体系需进一步健全。</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（4）一志愿上线人数过少。若没有生源质量作为保障，学位点建设将成为无源之水和无本之木。</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（5）导师队伍建设有待进一步强化。导师队伍建设仍需继续加强，导师选聘、管理、考评、激励机制仍待进一步细化完善。导师立德树人职责仍需进一步强化。</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（6）教育资源投入仍需继续加大。随着研究生在校生规模的不断扩大，我校的研究生教育资源投入需要进一步加大，以便改善研究生教学用房、科研实验平台、生活条件、图书资源、国际交流等。</w:t>
      </w:r>
    </w:p>
    <w:p>
      <w:pPr>
        <w:pStyle w:val="12"/>
        <w:widowControl/>
        <w:spacing w:beforeAutospacing="0" w:afterAutospacing="0" w:line="580" w:lineRule="exact"/>
        <w:ind w:firstLine="555"/>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（二）学位论文抽检情况</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本学科研究生学位论文抽检、盲审均未发现“存在问题学位论文”。</w:t>
      </w:r>
    </w:p>
    <w:p>
      <w:pPr>
        <w:pStyle w:val="12"/>
        <w:widowControl/>
        <w:spacing w:beforeAutospacing="0" w:afterAutospacing="0" w:line="580" w:lineRule="exact"/>
        <w:ind w:firstLine="643" w:firstLineChars="200"/>
        <w:rPr>
          <w:rStyle w:val="28"/>
          <w:rFonts w:ascii="黑体" w:hAnsi="黑体" w:eastAsia="黑体" w:cs="黑体"/>
          <w:b/>
          <w:sz w:val="32"/>
        </w:rPr>
      </w:pPr>
      <w:r>
        <w:rPr>
          <w:rStyle w:val="28"/>
          <w:rFonts w:hint="eastAsia" w:ascii="黑体" w:hAnsi="黑体" w:eastAsia="黑体" w:cs="黑体"/>
          <w:b/>
          <w:sz w:val="32"/>
        </w:rPr>
        <w:t>六、改进措施</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1.进一步加强和改进研究生思想政治教育工作。加强研究生辅导员队伍建设，构建全员、全过程、全方位育人格局的形式，将各类课程与思想政治理论课同向同行，形成协同效应；</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进一步加强研究生课程体系建设。高度重视课程学习在研究生培养中的重要作用，立足研究生能力培养和长远发展加强课程建设，完整贯彻本学科研究生培养目标和学位要求，重视课程体系的系统设计和整体优化。</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3.进一步加大招生宣传力度，努力提升本学位点的综合实力和社会声誉，完善生源质量保障机制，从促进生源多样化等方面寻求突破口。</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4.进一步加强研究生导师师德师风建设，建立健全研究生导师聘用考核制度，强化导师作为第一责任人的意识，充分发挥导师育人作用，落实导师第一责任人制度，确保导师履职尽责。</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5.进一步推动研究生教育教学改革，加大研究生培养全过程监控力度提升研究生培养质量。</w:t>
      </w:r>
    </w:p>
    <w:p>
      <w:pPr>
        <w:pStyle w:val="12"/>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00"/>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textAlignment w:val="baseline"/>
      <w:rPr>
        <w:rStyle w:val="28"/>
        <w:rFonts w:ascii="Times New Roman" w:hAnsi="Times New Roman" w:eastAsia="宋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jc w:val="center"/>
      <w:textAlignment w:val="baseline"/>
      <w:rPr>
        <w:rStyle w:val="28"/>
        <w:rFonts w:ascii="Times New Roman" w:hAnsi="Times New Roman" w:eastAsia="宋体"/>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9"/>
                            <w:rPr>
                              <w:rFonts w:eastAsia="宋体"/>
                            </w:rPr>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bGRr0QAAAAIBAAAPAAAAAAAAAAEAIAAAACIAAABkcnMvZG93bnJldi54bWxQSwECFAAUAAAA&#10;CACHTuJAqTjCKC4CAABUBAAADgAAAAAAAAABACAAAAAgAQAAZHJzL2Uyb0RvYy54bWxQSwUGAAAA&#10;AAYABgBZAQAAwAUAAAAA&#10;">
              <v:fill on="f" focussize="0,0"/>
              <v:stroke on="f" weight="0.5pt"/>
              <v:imagedata o:title=""/>
              <o:lock v:ext="edit" aspectratio="f"/>
              <v:textbox inset="0mm,0mm,0mm,0mm" style="mso-fit-shape-to-text:t;">
                <w:txbxContent>
                  <w:p>
                    <w:pPr>
                      <w:pStyle w:val="9"/>
                      <w:rPr>
                        <w:rFonts w:eastAsia="宋体"/>
                      </w:rPr>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mZGE4Y2VlOWJiMmNlZTBlMzc0NWQ5NjdkNjY0MTkifQ=="/>
  </w:docVars>
  <w:rsids>
    <w:rsidRoot w:val="00D94DEB"/>
    <w:rsid w:val="0000504C"/>
    <w:rsid w:val="0003362F"/>
    <w:rsid w:val="00045F43"/>
    <w:rsid w:val="00072334"/>
    <w:rsid w:val="00072396"/>
    <w:rsid w:val="00073BB4"/>
    <w:rsid w:val="00082791"/>
    <w:rsid w:val="001068A9"/>
    <w:rsid w:val="00142EDD"/>
    <w:rsid w:val="001D0134"/>
    <w:rsid w:val="001D0C24"/>
    <w:rsid w:val="002623DA"/>
    <w:rsid w:val="002A2A8F"/>
    <w:rsid w:val="002C6AB5"/>
    <w:rsid w:val="00342537"/>
    <w:rsid w:val="00350B83"/>
    <w:rsid w:val="00376B6D"/>
    <w:rsid w:val="003A162B"/>
    <w:rsid w:val="003B7289"/>
    <w:rsid w:val="003C073B"/>
    <w:rsid w:val="00445AB4"/>
    <w:rsid w:val="00450030"/>
    <w:rsid w:val="00451F04"/>
    <w:rsid w:val="004732C9"/>
    <w:rsid w:val="00491DF6"/>
    <w:rsid w:val="004B2AD1"/>
    <w:rsid w:val="004C30CF"/>
    <w:rsid w:val="004E090B"/>
    <w:rsid w:val="004E43EE"/>
    <w:rsid w:val="0058101C"/>
    <w:rsid w:val="005967EC"/>
    <w:rsid w:val="005B0620"/>
    <w:rsid w:val="005D0172"/>
    <w:rsid w:val="0061125E"/>
    <w:rsid w:val="00621274"/>
    <w:rsid w:val="00654A04"/>
    <w:rsid w:val="00665CC4"/>
    <w:rsid w:val="006A2985"/>
    <w:rsid w:val="006E1D49"/>
    <w:rsid w:val="006E1E71"/>
    <w:rsid w:val="00702CF9"/>
    <w:rsid w:val="0070398A"/>
    <w:rsid w:val="00716131"/>
    <w:rsid w:val="007603A3"/>
    <w:rsid w:val="007852C0"/>
    <w:rsid w:val="007A74CD"/>
    <w:rsid w:val="008032C4"/>
    <w:rsid w:val="00837645"/>
    <w:rsid w:val="008463D0"/>
    <w:rsid w:val="008712F7"/>
    <w:rsid w:val="00884245"/>
    <w:rsid w:val="008C7CF6"/>
    <w:rsid w:val="00981280"/>
    <w:rsid w:val="00981A17"/>
    <w:rsid w:val="00993FA2"/>
    <w:rsid w:val="00995B93"/>
    <w:rsid w:val="009A45E7"/>
    <w:rsid w:val="009F7919"/>
    <w:rsid w:val="00A056B2"/>
    <w:rsid w:val="00A349CF"/>
    <w:rsid w:val="00A47EE9"/>
    <w:rsid w:val="00A54693"/>
    <w:rsid w:val="00A60F20"/>
    <w:rsid w:val="00A76C10"/>
    <w:rsid w:val="00AB68EB"/>
    <w:rsid w:val="00AC4833"/>
    <w:rsid w:val="00B3699C"/>
    <w:rsid w:val="00B41D3A"/>
    <w:rsid w:val="00B91C85"/>
    <w:rsid w:val="00BC7179"/>
    <w:rsid w:val="00BF050C"/>
    <w:rsid w:val="00BF7C1E"/>
    <w:rsid w:val="00C206B8"/>
    <w:rsid w:val="00C22EA2"/>
    <w:rsid w:val="00C958FF"/>
    <w:rsid w:val="00CA623F"/>
    <w:rsid w:val="00CA6AB1"/>
    <w:rsid w:val="00D004E1"/>
    <w:rsid w:val="00D153EE"/>
    <w:rsid w:val="00D25BBB"/>
    <w:rsid w:val="00D51D5F"/>
    <w:rsid w:val="00D53271"/>
    <w:rsid w:val="00D55311"/>
    <w:rsid w:val="00D81774"/>
    <w:rsid w:val="00D94DEB"/>
    <w:rsid w:val="00DA77BC"/>
    <w:rsid w:val="00DB60E9"/>
    <w:rsid w:val="00E07213"/>
    <w:rsid w:val="00E53D40"/>
    <w:rsid w:val="00E94CA3"/>
    <w:rsid w:val="00EB1974"/>
    <w:rsid w:val="00EB2F8C"/>
    <w:rsid w:val="00EE1400"/>
    <w:rsid w:val="00EF1BE0"/>
    <w:rsid w:val="00F00B86"/>
    <w:rsid w:val="00F6588A"/>
    <w:rsid w:val="00FA076B"/>
    <w:rsid w:val="00FA1610"/>
    <w:rsid w:val="00FA34A0"/>
    <w:rsid w:val="00FA4354"/>
    <w:rsid w:val="00FB53DE"/>
    <w:rsid w:val="05082EB1"/>
    <w:rsid w:val="05235D34"/>
    <w:rsid w:val="06A20A39"/>
    <w:rsid w:val="08D12F00"/>
    <w:rsid w:val="0B3049D6"/>
    <w:rsid w:val="0B692FE1"/>
    <w:rsid w:val="0B896BF3"/>
    <w:rsid w:val="0BF40511"/>
    <w:rsid w:val="0C480258"/>
    <w:rsid w:val="0CD00F0A"/>
    <w:rsid w:val="0CDD71F7"/>
    <w:rsid w:val="0EBD0E70"/>
    <w:rsid w:val="0F712BB6"/>
    <w:rsid w:val="102354BF"/>
    <w:rsid w:val="121A010C"/>
    <w:rsid w:val="14EE629B"/>
    <w:rsid w:val="16F83C72"/>
    <w:rsid w:val="18B2778A"/>
    <w:rsid w:val="193E60D9"/>
    <w:rsid w:val="19A8293B"/>
    <w:rsid w:val="1B2D1071"/>
    <w:rsid w:val="1CC25C22"/>
    <w:rsid w:val="1D750D86"/>
    <w:rsid w:val="1E1862E1"/>
    <w:rsid w:val="1E501745"/>
    <w:rsid w:val="1EA6649A"/>
    <w:rsid w:val="204737CE"/>
    <w:rsid w:val="2157330E"/>
    <w:rsid w:val="241B02D5"/>
    <w:rsid w:val="27A929FE"/>
    <w:rsid w:val="2B0C3C96"/>
    <w:rsid w:val="2C21126A"/>
    <w:rsid w:val="2C752F1C"/>
    <w:rsid w:val="2EDF69A7"/>
    <w:rsid w:val="311A141E"/>
    <w:rsid w:val="32785E71"/>
    <w:rsid w:val="33D83D93"/>
    <w:rsid w:val="355552CD"/>
    <w:rsid w:val="38147E3B"/>
    <w:rsid w:val="389D0C80"/>
    <w:rsid w:val="39404BAD"/>
    <w:rsid w:val="3A871358"/>
    <w:rsid w:val="3B857ED9"/>
    <w:rsid w:val="3B9B0C14"/>
    <w:rsid w:val="3D9B21BA"/>
    <w:rsid w:val="3E81540D"/>
    <w:rsid w:val="3EE83FF7"/>
    <w:rsid w:val="3F40671A"/>
    <w:rsid w:val="3FEE08F8"/>
    <w:rsid w:val="41650F8E"/>
    <w:rsid w:val="43673D14"/>
    <w:rsid w:val="43E04937"/>
    <w:rsid w:val="440700DA"/>
    <w:rsid w:val="44173ECB"/>
    <w:rsid w:val="44421984"/>
    <w:rsid w:val="44A44BC4"/>
    <w:rsid w:val="44AD2E0D"/>
    <w:rsid w:val="45A007E6"/>
    <w:rsid w:val="46C035F8"/>
    <w:rsid w:val="482F3F10"/>
    <w:rsid w:val="48BB790C"/>
    <w:rsid w:val="49555444"/>
    <w:rsid w:val="4A743FEF"/>
    <w:rsid w:val="4D7D7DB9"/>
    <w:rsid w:val="4DEB22D1"/>
    <w:rsid w:val="4F3B332E"/>
    <w:rsid w:val="51BE544C"/>
    <w:rsid w:val="51CC64BF"/>
    <w:rsid w:val="52505342"/>
    <w:rsid w:val="526E1E56"/>
    <w:rsid w:val="5338480E"/>
    <w:rsid w:val="555F3A93"/>
    <w:rsid w:val="562166FF"/>
    <w:rsid w:val="56E90240"/>
    <w:rsid w:val="57A23368"/>
    <w:rsid w:val="57EF7F46"/>
    <w:rsid w:val="584C54A0"/>
    <w:rsid w:val="58815E06"/>
    <w:rsid w:val="588E4C04"/>
    <w:rsid w:val="5EC47139"/>
    <w:rsid w:val="65363F24"/>
    <w:rsid w:val="659F2553"/>
    <w:rsid w:val="66EF4E57"/>
    <w:rsid w:val="674C7A2E"/>
    <w:rsid w:val="67A4342A"/>
    <w:rsid w:val="6A215794"/>
    <w:rsid w:val="6AAB5A90"/>
    <w:rsid w:val="6B9E0FF1"/>
    <w:rsid w:val="6BFC375D"/>
    <w:rsid w:val="6C160F2C"/>
    <w:rsid w:val="6C272818"/>
    <w:rsid w:val="6D485437"/>
    <w:rsid w:val="6E995A95"/>
    <w:rsid w:val="6E9C6348"/>
    <w:rsid w:val="7229607F"/>
    <w:rsid w:val="733D5626"/>
    <w:rsid w:val="73D25D6E"/>
    <w:rsid w:val="740B40E6"/>
    <w:rsid w:val="75187F78"/>
    <w:rsid w:val="754E378A"/>
    <w:rsid w:val="75D7090C"/>
    <w:rsid w:val="77260526"/>
    <w:rsid w:val="77B72634"/>
    <w:rsid w:val="77F40DE4"/>
    <w:rsid w:val="7896042F"/>
    <w:rsid w:val="7AF721A5"/>
    <w:rsid w:val="7BBC67DB"/>
    <w:rsid w:val="7D064965"/>
    <w:rsid w:val="7DD37E5E"/>
    <w:rsid w:val="7E637C8C"/>
    <w:rsid w:val="7F2A28F3"/>
    <w:rsid w:val="7FB31700"/>
    <w:rsid w:val="7FD03A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方正仿宋简体" w:cs="Times New Roman"/>
      <w:kern w:val="2"/>
      <w:sz w:val="32"/>
      <w:szCs w:val="24"/>
      <w:lang w:val="en-US" w:eastAsia="zh-CN" w:bidi="ar-SA"/>
    </w:rPr>
  </w:style>
  <w:style w:type="paragraph" w:styleId="3">
    <w:name w:val="heading 1"/>
    <w:basedOn w:val="1"/>
    <w:next w:val="1"/>
    <w:link w:val="22"/>
    <w:autoRedefine/>
    <w:qFormat/>
    <w:uiPriority w:val="99"/>
    <w:pPr>
      <w:spacing w:beforeAutospacing="1" w:afterAutospacing="1"/>
      <w:jc w:val="left"/>
      <w:outlineLvl w:val="0"/>
    </w:pPr>
    <w:rPr>
      <w:rFonts w:ascii="宋体" w:hAnsi="宋体" w:eastAsia="宋体"/>
      <w:b/>
      <w:kern w:val="44"/>
      <w:sz w:val="48"/>
      <w:szCs w:val="48"/>
    </w:rPr>
  </w:style>
  <w:style w:type="paragraph" w:styleId="4">
    <w:name w:val="heading 2"/>
    <w:basedOn w:val="1"/>
    <w:next w:val="1"/>
    <w:link w:val="31"/>
    <w:autoRedefine/>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2">
    <w:name w:val="heading 3"/>
    <w:basedOn w:val="1"/>
    <w:next w:val="1"/>
    <w:link w:val="23"/>
    <w:autoRedefine/>
    <w:qFormat/>
    <w:uiPriority w:val="9"/>
    <w:pPr>
      <w:spacing w:line="600" w:lineRule="exact"/>
      <w:ind w:firstLine="640" w:firstLineChars="200"/>
      <w:outlineLvl w:val="2"/>
    </w:pPr>
    <w:rPr>
      <w:rFonts w:ascii="黑体" w:hAnsi="黑体" w:eastAsia="黑体"/>
      <w:color w:val="000000"/>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caption"/>
    <w:basedOn w:val="1"/>
    <w:next w:val="1"/>
    <w:autoRedefine/>
    <w:qFormat/>
    <w:uiPriority w:val="99"/>
    <w:rPr>
      <w:sz w:val="20"/>
      <w:szCs w:val="20"/>
    </w:rPr>
  </w:style>
  <w:style w:type="paragraph" w:styleId="6">
    <w:name w:val="annotation text"/>
    <w:basedOn w:val="1"/>
    <w:autoRedefine/>
    <w:semiHidden/>
    <w:unhideWhenUsed/>
    <w:qFormat/>
    <w:uiPriority w:val="99"/>
    <w:pPr>
      <w:jc w:val="left"/>
    </w:pPr>
  </w:style>
  <w:style w:type="paragraph" w:styleId="7">
    <w:name w:val="Body Text"/>
    <w:basedOn w:val="1"/>
    <w:link w:val="33"/>
    <w:autoRedefine/>
    <w:unhideWhenUsed/>
    <w:qFormat/>
    <w:uiPriority w:val="99"/>
    <w:pPr>
      <w:autoSpaceDE w:val="0"/>
      <w:autoSpaceDN w:val="0"/>
      <w:adjustRightInd w:val="0"/>
      <w:ind w:left="400"/>
      <w:jc w:val="left"/>
    </w:pPr>
    <w:rPr>
      <w:rFonts w:ascii="微软雅黑" w:hAnsi="Times New Roman" w:eastAsia="微软雅黑" w:cs="微软雅黑"/>
      <w:sz w:val="22"/>
      <w:szCs w:val="22"/>
    </w:rPr>
  </w:style>
  <w:style w:type="paragraph" w:styleId="8">
    <w:name w:val="Balloon Text"/>
    <w:basedOn w:val="1"/>
    <w:link w:val="36"/>
    <w:autoRedefine/>
    <w:semiHidden/>
    <w:unhideWhenUsed/>
    <w:qFormat/>
    <w:uiPriority w:val="99"/>
    <w:rPr>
      <w:sz w:val="18"/>
      <w:szCs w:val="18"/>
    </w:rPr>
  </w:style>
  <w:style w:type="paragraph" w:styleId="9">
    <w:name w:val="footer"/>
    <w:basedOn w:val="1"/>
    <w:link w:val="24"/>
    <w:autoRedefine/>
    <w:qFormat/>
    <w:uiPriority w:val="99"/>
    <w:pPr>
      <w:tabs>
        <w:tab w:val="center" w:pos="4153"/>
        <w:tab w:val="right" w:pos="8306"/>
      </w:tabs>
      <w:snapToGrid w:val="0"/>
      <w:jc w:val="left"/>
    </w:pPr>
    <w:rPr>
      <w:sz w:val="18"/>
      <w:szCs w:val="18"/>
    </w:rPr>
  </w:style>
  <w:style w:type="paragraph" w:styleId="10">
    <w:name w:val="header"/>
    <w:basedOn w:val="1"/>
    <w:link w:val="25"/>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35"/>
    <w:autoRedefine/>
    <w:qFormat/>
    <w:uiPriority w:val="99"/>
    <w:pPr>
      <w:snapToGrid w:val="0"/>
      <w:jc w:val="left"/>
    </w:pPr>
    <w:rPr>
      <w:rFonts w:asciiTheme="minorHAnsi" w:hAnsiTheme="minorHAnsi" w:eastAsiaTheme="minorEastAsia" w:cstheme="minorBidi"/>
      <w:kern w:val="0"/>
      <w:sz w:val="18"/>
      <w:szCs w:val="18"/>
    </w:rPr>
  </w:style>
  <w:style w:type="paragraph" w:styleId="12">
    <w:name w:val="Normal (Web)"/>
    <w:basedOn w:val="1"/>
    <w:autoRedefine/>
    <w:qFormat/>
    <w:uiPriority w:val="0"/>
    <w:pPr>
      <w:spacing w:beforeAutospacing="1" w:afterAutospacing="1"/>
      <w:jc w:val="left"/>
    </w:pPr>
    <w:rPr>
      <w:kern w:val="0"/>
      <w:sz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rFonts w:cs="Times New Roman"/>
      <w:b/>
    </w:rPr>
  </w:style>
  <w:style w:type="character" w:styleId="17">
    <w:name w:val="page number"/>
    <w:basedOn w:val="15"/>
    <w:autoRedefine/>
    <w:qFormat/>
    <w:uiPriority w:val="99"/>
    <w:rPr>
      <w:rFonts w:cs="Times New Roman"/>
    </w:rPr>
  </w:style>
  <w:style w:type="character" w:styleId="18">
    <w:name w:val="FollowedHyperlink"/>
    <w:basedOn w:val="15"/>
    <w:autoRedefine/>
    <w:qFormat/>
    <w:uiPriority w:val="99"/>
    <w:rPr>
      <w:rFonts w:cs="Times New Roman"/>
      <w:color w:val="800080"/>
      <w:u w:val="none"/>
    </w:rPr>
  </w:style>
  <w:style w:type="character" w:styleId="19">
    <w:name w:val="Emphasis"/>
    <w:basedOn w:val="15"/>
    <w:autoRedefine/>
    <w:qFormat/>
    <w:locked/>
    <w:uiPriority w:val="20"/>
    <w:rPr>
      <w:color w:val="F73131"/>
    </w:rPr>
  </w:style>
  <w:style w:type="character" w:styleId="20">
    <w:name w:val="Hyperlink"/>
    <w:basedOn w:val="15"/>
    <w:autoRedefine/>
    <w:qFormat/>
    <w:uiPriority w:val="99"/>
    <w:rPr>
      <w:rFonts w:cs="Times New Roman"/>
      <w:color w:val="0000FF"/>
      <w:u w:val="none"/>
    </w:rPr>
  </w:style>
  <w:style w:type="character" w:styleId="21">
    <w:name w:val="annotation reference"/>
    <w:basedOn w:val="15"/>
    <w:autoRedefine/>
    <w:semiHidden/>
    <w:unhideWhenUsed/>
    <w:qFormat/>
    <w:uiPriority w:val="99"/>
    <w:rPr>
      <w:sz w:val="21"/>
      <w:szCs w:val="21"/>
    </w:rPr>
  </w:style>
  <w:style w:type="character" w:customStyle="1" w:styleId="22">
    <w:name w:val="标题 1 字符"/>
    <w:basedOn w:val="15"/>
    <w:link w:val="3"/>
    <w:autoRedefine/>
    <w:qFormat/>
    <w:locked/>
    <w:uiPriority w:val="99"/>
    <w:rPr>
      <w:rFonts w:ascii="Calibri" w:hAnsi="Calibri" w:eastAsia="方正仿宋简体" w:cs="Times New Roman"/>
      <w:b/>
      <w:bCs/>
      <w:kern w:val="44"/>
      <w:sz w:val="44"/>
      <w:szCs w:val="44"/>
    </w:rPr>
  </w:style>
  <w:style w:type="character" w:customStyle="1" w:styleId="23">
    <w:name w:val="标题 3 字符"/>
    <w:basedOn w:val="15"/>
    <w:link w:val="2"/>
    <w:autoRedefine/>
    <w:semiHidden/>
    <w:qFormat/>
    <w:locked/>
    <w:uiPriority w:val="9"/>
    <w:rPr>
      <w:rFonts w:ascii="Calibri" w:hAnsi="Calibri" w:eastAsia="方正仿宋简体" w:cs="Times New Roman"/>
      <w:b/>
      <w:bCs/>
      <w:sz w:val="32"/>
      <w:szCs w:val="32"/>
    </w:rPr>
  </w:style>
  <w:style w:type="character" w:customStyle="1" w:styleId="24">
    <w:name w:val="页脚 字符"/>
    <w:basedOn w:val="15"/>
    <w:link w:val="9"/>
    <w:autoRedefine/>
    <w:semiHidden/>
    <w:qFormat/>
    <w:locked/>
    <w:uiPriority w:val="99"/>
    <w:rPr>
      <w:rFonts w:ascii="Calibri" w:hAnsi="Calibri" w:eastAsia="方正仿宋简体" w:cs="Times New Roman"/>
      <w:sz w:val="18"/>
      <w:szCs w:val="18"/>
    </w:rPr>
  </w:style>
  <w:style w:type="character" w:customStyle="1" w:styleId="25">
    <w:name w:val="页眉 字符"/>
    <w:basedOn w:val="15"/>
    <w:link w:val="10"/>
    <w:autoRedefine/>
    <w:semiHidden/>
    <w:qFormat/>
    <w:locked/>
    <w:uiPriority w:val="99"/>
    <w:rPr>
      <w:rFonts w:ascii="Calibri" w:hAnsi="Calibri" w:eastAsia="方正仿宋简体" w:cs="Times New Roman"/>
      <w:sz w:val="18"/>
      <w:szCs w:val="18"/>
    </w:rPr>
  </w:style>
  <w:style w:type="character" w:customStyle="1" w:styleId="26">
    <w:name w:val="hover21"/>
    <w:basedOn w:val="15"/>
    <w:autoRedefine/>
    <w:qFormat/>
    <w:uiPriority w:val="99"/>
    <w:rPr>
      <w:rFonts w:cs="Times New Roman"/>
      <w:color w:val="557EE7"/>
    </w:rPr>
  </w:style>
  <w:style w:type="paragraph" w:customStyle="1" w:styleId="27">
    <w:name w:val="彩色列表 - 强调文字颜色 11"/>
    <w:basedOn w:val="1"/>
    <w:autoRedefine/>
    <w:qFormat/>
    <w:uiPriority w:val="99"/>
    <w:pPr>
      <w:ind w:firstLine="420" w:firstLineChars="200"/>
    </w:pPr>
    <w:rPr>
      <w:rFonts w:ascii="Cambria" w:hAnsi="Cambria"/>
      <w:szCs w:val="22"/>
    </w:rPr>
  </w:style>
  <w:style w:type="character" w:customStyle="1" w:styleId="28">
    <w:name w:val="NormalCharacter"/>
    <w:autoRedefine/>
    <w:semiHidden/>
    <w:qFormat/>
    <w:uiPriority w:val="99"/>
    <w:rPr>
      <w:rFonts w:ascii="Calibri" w:hAnsi="Calibri" w:eastAsia="方正仿宋简体"/>
      <w:kern w:val="2"/>
      <w:sz w:val="24"/>
      <w:lang w:val="en-US" w:eastAsia="zh-CN"/>
    </w:rPr>
  </w:style>
  <w:style w:type="paragraph" w:customStyle="1" w:styleId="29">
    <w:name w:val="Heading3"/>
    <w:basedOn w:val="1"/>
    <w:next w:val="1"/>
    <w:autoRedefine/>
    <w:qFormat/>
    <w:uiPriority w:val="99"/>
    <w:pPr>
      <w:spacing w:line="600" w:lineRule="exact"/>
      <w:ind w:firstLine="640" w:firstLineChars="200"/>
      <w:textAlignment w:val="baseline"/>
    </w:pPr>
    <w:rPr>
      <w:rFonts w:ascii="黑体" w:hAnsi="黑体" w:eastAsia="黑体"/>
      <w:color w:val="000000"/>
      <w:szCs w:val="32"/>
    </w:rPr>
  </w:style>
  <w:style w:type="paragraph" w:styleId="30">
    <w:name w:val="List Paragraph"/>
    <w:basedOn w:val="1"/>
    <w:autoRedefine/>
    <w:qFormat/>
    <w:uiPriority w:val="99"/>
    <w:pPr>
      <w:ind w:firstLine="420" w:firstLineChars="200"/>
    </w:pPr>
  </w:style>
  <w:style w:type="character" w:customStyle="1" w:styleId="31">
    <w:name w:val="标题 2 字符"/>
    <w:basedOn w:val="15"/>
    <w:link w:val="4"/>
    <w:autoRedefine/>
    <w:semiHidden/>
    <w:qFormat/>
    <w:uiPriority w:val="0"/>
    <w:rPr>
      <w:rFonts w:asciiTheme="majorHAnsi" w:hAnsiTheme="majorHAnsi" w:eastAsiaTheme="majorEastAsia" w:cstheme="majorBidi"/>
      <w:b/>
      <w:bCs/>
      <w:sz w:val="32"/>
      <w:szCs w:val="32"/>
    </w:rPr>
  </w:style>
  <w:style w:type="character" w:customStyle="1" w:styleId="32">
    <w:name w:val="正文文本 Char1"/>
    <w:basedOn w:val="15"/>
    <w:autoRedefine/>
    <w:unhideWhenUsed/>
    <w:qFormat/>
    <w:locked/>
    <w:uiPriority w:val="99"/>
    <w:rPr>
      <w:rFonts w:ascii="微软雅黑" w:eastAsia="微软雅黑" w:cs="微软雅黑"/>
      <w:sz w:val="22"/>
    </w:rPr>
  </w:style>
  <w:style w:type="character" w:customStyle="1" w:styleId="33">
    <w:name w:val="正文文本 字符"/>
    <w:basedOn w:val="15"/>
    <w:link w:val="7"/>
    <w:autoRedefine/>
    <w:semiHidden/>
    <w:qFormat/>
    <w:uiPriority w:val="99"/>
    <w:rPr>
      <w:rFonts w:ascii="Calibri" w:hAnsi="Calibri" w:eastAsia="方正仿宋简体"/>
      <w:sz w:val="32"/>
      <w:szCs w:val="24"/>
    </w:rPr>
  </w:style>
  <w:style w:type="paragraph" w:customStyle="1" w:styleId="34">
    <w:name w:val="Table Paragraph"/>
    <w:basedOn w:val="1"/>
    <w:autoRedefine/>
    <w:unhideWhenUsed/>
    <w:qFormat/>
    <w:uiPriority w:val="1"/>
    <w:pPr>
      <w:autoSpaceDE w:val="0"/>
      <w:autoSpaceDN w:val="0"/>
      <w:adjustRightInd w:val="0"/>
      <w:jc w:val="left"/>
    </w:pPr>
    <w:rPr>
      <w:rFonts w:ascii="微软雅黑" w:hAnsi="Times New Roman" w:eastAsia="微软雅黑" w:cs="微软雅黑"/>
      <w:kern w:val="0"/>
      <w:sz w:val="24"/>
    </w:rPr>
  </w:style>
  <w:style w:type="character" w:customStyle="1" w:styleId="35">
    <w:name w:val="脚注文本 字符"/>
    <w:basedOn w:val="15"/>
    <w:link w:val="11"/>
    <w:autoRedefine/>
    <w:qFormat/>
    <w:uiPriority w:val="99"/>
    <w:rPr>
      <w:rFonts w:asciiTheme="minorHAnsi" w:hAnsiTheme="minorHAnsi" w:eastAsiaTheme="minorEastAsia" w:cstheme="minorBidi"/>
      <w:kern w:val="0"/>
      <w:sz w:val="18"/>
      <w:szCs w:val="18"/>
    </w:rPr>
  </w:style>
  <w:style w:type="character" w:customStyle="1" w:styleId="36">
    <w:name w:val="批注框文本 字符"/>
    <w:basedOn w:val="15"/>
    <w:link w:val="8"/>
    <w:autoRedefine/>
    <w:semiHidden/>
    <w:qFormat/>
    <w:uiPriority w:val="99"/>
    <w:rPr>
      <w:rFonts w:ascii="Calibri" w:hAnsi="Calibri" w:eastAsia="方正仿宋简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6322</Words>
  <Characters>6521</Characters>
  <Lines>56</Lines>
  <Paragraphs>16</Paragraphs>
  <TotalTime>3</TotalTime>
  <ScaleCrop>false</ScaleCrop>
  <LinksUpToDate>false</LinksUpToDate>
  <CharactersWithSpaces>7027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2022-03-25T05:22:00Z</dcterms:created>
  <dc:creator>XWB</dc:creator>
  <cp:lastModifiedBy>WPS_1694344341</cp:lastModifiedBy>
  <cp:lastPrinted>2022-03-04T02:48:00Z</cp:lastPrinted>
  <dcterms:modified xsi:type="dcterms:W3CDTF">2024-01-29T02:18:42Z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365914E73DFC41FFADE7112B7C5EB307</vt:lpwstr>
  </property>
</Properties>
</file>